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FCC95" w14:textId="77777777" w:rsidR="008E7973" w:rsidRDefault="008E7973" w:rsidP="008E7973">
      <w:pPr>
        <w:pStyle w:val="Heading1"/>
      </w:pPr>
      <w:r>
        <w:softHyphen/>
      </w:r>
      <w:r>
        <w:softHyphen/>
      </w:r>
      <w:r>
        <w:softHyphen/>
      </w:r>
      <w:r>
        <w:softHyphen/>
      </w:r>
      <w:r>
        <w:softHyphen/>
      </w:r>
    </w:p>
    <w:p w14:paraId="0F385F67" w14:textId="77777777" w:rsidR="007118D6" w:rsidRPr="00945589" w:rsidRDefault="007118D6" w:rsidP="007118D6">
      <w:pPr>
        <w:pStyle w:val="Default"/>
        <w:rPr>
          <w:sz w:val="36"/>
          <w:szCs w:val="36"/>
        </w:rPr>
      </w:pPr>
      <w:r w:rsidRPr="00945589">
        <w:rPr>
          <w:sz w:val="36"/>
          <w:szCs w:val="36"/>
        </w:rPr>
        <w:t xml:space="preserve">                                 </w:t>
      </w:r>
      <w:r w:rsidRPr="00945589">
        <w:rPr>
          <w:b/>
          <w:bCs/>
          <w:sz w:val="36"/>
          <w:szCs w:val="36"/>
        </w:rPr>
        <w:t xml:space="preserve">Job Description </w:t>
      </w:r>
    </w:p>
    <w:p w14:paraId="00B09BDC" w14:textId="77777777" w:rsidR="007118D6" w:rsidRPr="00015397" w:rsidRDefault="007118D6" w:rsidP="007118D6">
      <w:pPr>
        <w:pStyle w:val="Default"/>
        <w:rPr>
          <w:b/>
          <w:bCs/>
        </w:rPr>
      </w:pPr>
    </w:p>
    <w:p w14:paraId="1257E532" w14:textId="71F56593" w:rsidR="007118D6" w:rsidRPr="00917DC2" w:rsidRDefault="007118D6" w:rsidP="00D96F29">
      <w:pPr>
        <w:pStyle w:val="Default"/>
      </w:pPr>
      <w:r w:rsidRPr="00917DC2">
        <w:rPr>
          <w:b/>
          <w:bCs/>
        </w:rPr>
        <w:t>JOB TITLE</w:t>
      </w:r>
      <w:r w:rsidRPr="00917DC2">
        <w:t>:</w:t>
      </w:r>
      <w:r w:rsidR="00E161A4">
        <w:t xml:space="preserve"> Volunteer</w:t>
      </w:r>
    </w:p>
    <w:p w14:paraId="73F36251" w14:textId="77777777" w:rsidR="007118D6" w:rsidRPr="00917DC2" w:rsidRDefault="007118D6" w:rsidP="00D96F29">
      <w:pPr>
        <w:pStyle w:val="Default"/>
        <w:rPr>
          <w:b/>
          <w:bCs/>
        </w:rPr>
      </w:pPr>
    </w:p>
    <w:p w14:paraId="5B0FBED3" w14:textId="7E3FD5AE" w:rsidR="007118D6" w:rsidRPr="00E161A4" w:rsidRDefault="007118D6" w:rsidP="00D96F29">
      <w:pPr>
        <w:pStyle w:val="Default"/>
      </w:pPr>
      <w:r w:rsidRPr="00917DC2">
        <w:rPr>
          <w:b/>
          <w:bCs/>
        </w:rPr>
        <w:t>BASE:</w:t>
      </w:r>
      <w:r w:rsidR="00E161A4">
        <w:rPr>
          <w:b/>
          <w:bCs/>
        </w:rPr>
        <w:t xml:space="preserve"> </w:t>
      </w:r>
      <w:r w:rsidR="001A0102">
        <w:t>Blackpool or Clifton</w:t>
      </w:r>
    </w:p>
    <w:p w14:paraId="0618992B" w14:textId="77777777" w:rsidR="007118D6" w:rsidRPr="00917DC2" w:rsidRDefault="007118D6" w:rsidP="00D96F29">
      <w:pPr>
        <w:pStyle w:val="Default"/>
        <w:rPr>
          <w:b/>
          <w:bCs/>
        </w:rPr>
      </w:pPr>
    </w:p>
    <w:p w14:paraId="78B8CB67" w14:textId="7D482BA1" w:rsidR="007118D6" w:rsidRPr="00E161A4" w:rsidRDefault="007118D6" w:rsidP="00D96F29">
      <w:pPr>
        <w:pStyle w:val="Default"/>
      </w:pPr>
      <w:r w:rsidRPr="00917DC2">
        <w:rPr>
          <w:b/>
          <w:bCs/>
        </w:rPr>
        <w:t>RESPONSIBLE TO:</w:t>
      </w:r>
      <w:r w:rsidR="00E161A4">
        <w:rPr>
          <w:b/>
          <w:bCs/>
        </w:rPr>
        <w:t xml:space="preserve"> </w:t>
      </w:r>
      <w:r w:rsidR="00E161A4" w:rsidRPr="00E161A4">
        <w:t>Voluntary Services</w:t>
      </w:r>
    </w:p>
    <w:p w14:paraId="646024E1" w14:textId="77777777" w:rsidR="007118D6" w:rsidRPr="00917DC2" w:rsidRDefault="007118D6" w:rsidP="00D96F29">
      <w:pPr>
        <w:pStyle w:val="Default"/>
        <w:rPr>
          <w:b/>
          <w:bCs/>
        </w:rPr>
      </w:pPr>
    </w:p>
    <w:p w14:paraId="5773AC52" w14:textId="6A14E417" w:rsidR="007118D6" w:rsidRPr="00E161A4" w:rsidRDefault="007118D6" w:rsidP="00D96F29">
      <w:pPr>
        <w:pStyle w:val="Default"/>
      </w:pPr>
      <w:r w:rsidRPr="00917DC2">
        <w:rPr>
          <w:b/>
          <w:bCs/>
        </w:rPr>
        <w:t>ACCOUNTABLE TO:</w:t>
      </w:r>
      <w:r w:rsidR="00E161A4">
        <w:rPr>
          <w:b/>
          <w:bCs/>
        </w:rPr>
        <w:t xml:space="preserve"> </w:t>
      </w:r>
      <w:r w:rsidR="00E161A4" w:rsidRPr="00E161A4">
        <w:t>Voluntary Services</w:t>
      </w:r>
    </w:p>
    <w:p w14:paraId="0BA6A4CD" w14:textId="77777777" w:rsidR="007118D6" w:rsidRPr="00917DC2" w:rsidRDefault="007118D6" w:rsidP="00D96F29">
      <w:pPr>
        <w:pStyle w:val="Default"/>
        <w:rPr>
          <w:b/>
          <w:bCs/>
        </w:rPr>
      </w:pPr>
    </w:p>
    <w:p w14:paraId="130D0C3D" w14:textId="61C186B4" w:rsidR="007118D6" w:rsidRPr="00917DC2" w:rsidRDefault="007118D6" w:rsidP="00D96F29">
      <w:pPr>
        <w:pStyle w:val="Default"/>
      </w:pPr>
      <w:r w:rsidRPr="00917DC2">
        <w:rPr>
          <w:b/>
          <w:bCs/>
        </w:rPr>
        <w:t>DBS:</w:t>
      </w:r>
      <w:r w:rsidR="00E161A4">
        <w:rPr>
          <w:b/>
          <w:bCs/>
        </w:rPr>
        <w:t xml:space="preserve"> Standard</w:t>
      </w:r>
    </w:p>
    <w:p w14:paraId="769B49BD" w14:textId="77777777" w:rsidR="007118D6" w:rsidRPr="00917DC2" w:rsidRDefault="007118D6" w:rsidP="00D96F29">
      <w:pPr>
        <w:pStyle w:val="Default"/>
        <w:rPr>
          <w:b/>
          <w:bCs/>
        </w:rPr>
      </w:pPr>
    </w:p>
    <w:p w14:paraId="3E68BFBC" w14:textId="77777777" w:rsidR="007118D6" w:rsidRPr="00917DC2" w:rsidRDefault="007118D6" w:rsidP="00D96F29">
      <w:pPr>
        <w:pStyle w:val="Default"/>
        <w:rPr>
          <w:b/>
          <w:bCs/>
        </w:rPr>
      </w:pPr>
    </w:p>
    <w:p w14:paraId="539074AD" w14:textId="77777777" w:rsidR="007118D6" w:rsidRDefault="007118D6" w:rsidP="00D96F29">
      <w:pPr>
        <w:pStyle w:val="Default"/>
        <w:rPr>
          <w:b/>
          <w:bCs/>
        </w:rPr>
      </w:pPr>
      <w:r w:rsidRPr="00917DC2">
        <w:rPr>
          <w:b/>
          <w:bCs/>
        </w:rPr>
        <w:t>JOB SUMMARY:</w:t>
      </w:r>
    </w:p>
    <w:p w14:paraId="5FD059DD" w14:textId="77777777" w:rsidR="00E161A4" w:rsidRDefault="00E161A4" w:rsidP="00D96F29">
      <w:pPr>
        <w:pStyle w:val="Default"/>
        <w:rPr>
          <w:b/>
          <w:bCs/>
        </w:rPr>
      </w:pPr>
    </w:p>
    <w:p w14:paraId="424A7B77" w14:textId="77777777" w:rsidR="00E161A4" w:rsidRPr="00B44D35" w:rsidRDefault="00E161A4" w:rsidP="00E161A4">
      <w:pPr>
        <w:pStyle w:val="Default"/>
      </w:pPr>
      <w:r w:rsidRPr="00B44D35">
        <w:t>To enhance the patient experience</w:t>
      </w:r>
      <w:r>
        <w:t xml:space="preserve"> through volunteering</w:t>
      </w:r>
      <w:r w:rsidRPr="00B44D35">
        <w:t xml:space="preserve"> at Blackpool Teaching Hospitals</w:t>
      </w:r>
    </w:p>
    <w:p w14:paraId="3E6F6650" w14:textId="77777777" w:rsidR="00E161A4" w:rsidRPr="00917DC2" w:rsidRDefault="00E161A4" w:rsidP="00E161A4">
      <w:pPr>
        <w:pStyle w:val="Default"/>
      </w:pPr>
    </w:p>
    <w:p w14:paraId="4503EA90" w14:textId="77777777" w:rsidR="00E161A4" w:rsidRPr="00917DC2" w:rsidRDefault="00E161A4" w:rsidP="00D96F29">
      <w:pPr>
        <w:pStyle w:val="Default"/>
      </w:pPr>
    </w:p>
    <w:p w14:paraId="67D8E178" w14:textId="77777777" w:rsidR="007118D6" w:rsidRPr="00917DC2" w:rsidRDefault="007118D6" w:rsidP="00D96F29">
      <w:pPr>
        <w:pStyle w:val="Default"/>
      </w:pPr>
    </w:p>
    <w:p w14:paraId="064EA385" w14:textId="77777777" w:rsidR="007118D6" w:rsidRDefault="007118D6" w:rsidP="00D96F29">
      <w:pPr>
        <w:pStyle w:val="Default"/>
        <w:rPr>
          <w:b/>
          <w:bCs/>
        </w:rPr>
      </w:pPr>
    </w:p>
    <w:p w14:paraId="11E3E083" w14:textId="77777777" w:rsidR="007118D6" w:rsidRPr="00917DC2" w:rsidRDefault="007118D6" w:rsidP="00D96F29">
      <w:pPr>
        <w:pStyle w:val="Default"/>
      </w:pPr>
      <w:r w:rsidRPr="00917DC2">
        <w:rPr>
          <w:b/>
          <w:bCs/>
        </w:rPr>
        <w:t>DUTIES AND RESPONSIBILITIES</w:t>
      </w:r>
    </w:p>
    <w:p w14:paraId="6E28C818" w14:textId="77777777" w:rsidR="007118D6" w:rsidRPr="00917DC2" w:rsidRDefault="007118D6" w:rsidP="00D96F29">
      <w:pPr>
        <w:pStyle w:val="Default"/>
      </w:pPr>
    </w:p>
    <w:p w14:paraId="2D913E00" w14:textId="77777777" w:rsidR="007118D6" w:rsidRPr="00917DC2" w:rsidRDefault="007118D6" w:rsidP="00D96F29">
      <w:pPr>
        <w:pStyle w:val="Default"/>
      </w:pPr>
    </w:p>
    <w:p w14:paraId="1967B3B3" w14:textId="4A07E6E8" w:rsidR="00E161A4" w:rsidRDefault="00E161A4" w:rsidP="00E161A4">
      <w:pPr>
        <w:pStyle w:val="Default"/>
      </w:pPr>
      <w:r>
        <w:t xml:space="preserve">If you choose Blackpool Teaching Hospitals to start your volunteer journey you can pick one of the many roles from below. </w:t>
      </w:r>
      <w:r w:rsidR="00B37E6F">
        <w:t>Some roles are specific to Blackpool Teaching Hospitals and some are Clifton.</w:t>
      </w:r>
    </w:p>
    <w:p w14:paraId="3A65876F" w14:textId="77777777" w:rsidR="00E161A4" w:rsidRDefault="00E161A4" w:rsidP="00E161A4">
      <w:pPr>
        <w:pStyle w:val="Default"/>
      </w:pPr>
    </w:p>
    <w:p w14:paraId="64098A02" w14:textId="77777777" w:rsidR="00E161A4" w:rsidRDefault="00E161A4" w:rsidP="00E161A4">
      <w:pPr>
        <w:pStyle w:val="Default"/>
      </w:pPr>
      <w:r>
        <w:t>Don’t worry if you are unsure as we can talk through them in your informal interview and find the best one for you.</w:t>
      </w:r>
    </w:p>
    <w:p w14:paraId="5D006304" w14:textId="77777777" w:rsidR="00E161A4" w:rsidRDefault="00E161A4" w:rsidP="00E161A4">
      <w:pPr>
        <w:pStyle w:val="Default"/>
      </w:pPr>
    </w:p>
    <w:p w14:paraId="72E366B1" w14:textId="77777777" w:rsidR="00E161A4" w:rsidRDefault="00E161A4" w:rsidP="00E161A4">
      <w:pPr>
        <w:spacing w:after="0" w:line="240" w:lineRule="auto"/>
        <w:rPr>
          <w:rFonts w:ascii="Arial" w:eastAsia="Times New Roman" w:hAnsi="Arial" w:cs="Arial"/>
          <w:b/>
          <w:bCs/>
        </w:rPr>
      </w:pPr>
      <w:r w:rsidRPr="00B402EF">
        <w:rPr>
          <w:rFonts w:ascii="Arial" w:eastAsia="Times New Roman" w:hAnsi="Arial" w:cs="Arial"/>
          <w:b/>
          <w:bCs/>
        </w:rPr>
        <w:t>Volunteer roles within the Trust</w:t>
      </w:r>
    </w:p>
    <w:p w14:paraId="18E79721" w14:textId="77777777" w:rsidR="00E161A4" w:rsidRDefault="00E161A4" w:rsidP="00E161A4">
      <w:pPr>
        <w:spacing w:after="0" w:line="240" w:lineRule="auto"/>
        <w:rPr>
          <w:rFonts w:ascii="Arial" w:eastAsia="Times New Roman" w:hAnsi="Arial" w:cs="Arial"/>
        </w:rPr>
      </w:pPr>
    </w:p>
    <w:p w14:paraId="079D862A" w14:textId="77777777" w:rsidR="00E161A4" w:rsidRDefault="00E161A4" w:rsidP="00E161A4">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E161A4" w:rsidRPr="00B402EF" w14:paraId="795A8555" w14:textId="77777777" w:rsidTr="00A03814">
        <w:tc>
          <w:tcPr>
            <w:tcW w:w="4508" w:type="dxa"/>
          </w:tcPr>
          <w:p w14:paraId="41309D13" w14:textId="77777777" w:rsidR="00E161A4" w:rsidRPr="00B402EF" w:rsidRDefault="00E161A4" w:rsidP="00A03814">
            <w:pPr>
              <w:numPr>
                <w:ilvl w:val="1"/>
                <w:numId w:val="0"/>
              </w:numPr>
              <w:jc w:val="center"/>
              <w:rPr>
                <w:rFonts w:ascii="Arial" w:eastAsiaTheme="minorEastAsia" w:hAnsi="Arial" w:cs="Arial"/>
                <w:b/>
                <w:bCs/>
                <w:spacing w:val="15"/>
              </w:rPr>
            </w:pPr>
            <w:r w:rsidRPr="00B402EF">
              <w:rPr>
                <w:rFonts w:ascii="Arial" w:eastAsiaTheme="minorEastAsia" w:hAnsi="Arial" w:cs="Arial"/>
                <w:b/>
                <w:bCs/>
                <w:spacing w:val="15"/>
              </w:rPr>
              <w:t>ROLE</w:t>
            </w:r>
          </w:p>
        </w:tc>
        <w:tc>
          <w:tcPr>
            <w:tcW w:w="4508" w:type="dxa"/>
          </w:tcPr>
          <w:p w14:paraId="0106B501" w14:textId="77777777" w:rsidR="00E161A4" w:rsidRPr="00B402EF" w:rsidRDefault="00E161A4" w:rsidP="00A03814">
            <w:pPr>
              <w:jc w:val="center"/>
              <w:rPr>
                <w:rFonts w:ascii="Arial" w:hAnsi="Arial" w:cs="Arial"/>
                <w:b/>
                <w:bCs/>
              </w:rPr>
            </w:pPr>
            <w:r w:rsidRPr="00B402EF">
              <w:rPr>
                <w:rFonts w:ascii="Arial" w:hAnsi="Arial" w:cs="Arial"/>
                <w:b/>
                <w:bCs/>
              </w:rPr>
              <w:t>BASIC OUTLINE OF ROLE</w:t>
            </w:r>
          </w:p>
        </w:tc>
      </w:tr>
      <w:tr w:rsidR="00E161A4" w:rsidRPr="000558A3" w14:paraId="69A4BF54" w14:textId="77777777" w:rsidTr="00A03814">
        <w:tc>
          <w:tcPr>
            <w:tcW w:w="4508" w:type="dxa"/>
          </w:tcPr>
          <w:p w14:paraId="20BA00E6" w14:textId="77777777" w:rsidR="00E161A4" w:rsidRPr="002D5675" w:rsidRDefault="00E161A4" w:rsidP="00A03814">
            <w:pPr>
              <w:numPr>
                <w:ilvl w:val="1"/>
                <w:numId w:val="0"/>
              </w:numPr>
              <w:rPr>
                <w:rFonts w:ascii="Arial" w:eastAsiaTheme="minorEastAsia" w:hAnsi="Arial" w:cs="Arial"/>
                <w:color w:val="5A5A5A" w:themeColor="text1" w:themeTint="A5"/>
                <w:spacing w:val="15"/>
              </w:rPr>
            </w:pPr>
            <w:r w:rsidRPr="002D5675">
              <w:rPr>
                <w:rFonts w:ascii="Arial" w:eastAsiaTheme="minorEastAsia" w:hAnsi="Arial" w:cs="Arial"/>
                <w:color w:val="5A5A5A" w:themeColor="text1" w:themeTint="A5"/>
                <w:spacing w:val="15"/>
              </w:rPr>
              <w:t xml:space="preserve">Blue Skies Shop </w:t>
            </w:r>
          </w:p>
          <w:p w14:paraId="1AC12FAE" w14:textId="77777777" w:rsidR="00E161A4" w:rsidRPr="000558A3" w:rsidRDefault="00E161A4" w:rsidP="00A03814">
            <w:pPr>
              <w:numPr>
                <w:ilvl w:val="1"/>
                <w:numId w:val="0"/>
              </w:numPr>
              <w:rPr>
                <w:rFonts w:ascii="Arial" w:eastAsiaTheme="minorEastAsia" w:hAnsi="Arial" w:cs="Arial"/>
                <w:color w:val="5A5A5A" w:themeColor="text1" w:themeTint="A5"/>
                <w:spacing w:val="15"/>
              </w:rPr>
            </w:pPr>
          </w:p>
        </w:tc>
        <w:tc>
          <w:tcPr>
            <w:tcW w:w="4508" w:type="dxa"/>
          </w:tcPr>
          <w:p w14:paraId="004EDB90" w14:textId="77777777" w:rsidR="00E161A4" w:rsidRPr="000558A3" w:rsidRDefault="00E161A4" w:rsidP="00A03814">
            <w:pPr>
              <w:rPr>
                <w:rFonts w:ascii="Arial" w:hAnsi="Arial" w:cs="Arial"/>
              </w:rPr>
            </w:pPr>
            <w:r w:rsidRPr="000558A3">
              <w:rPr>
                <w:rFonts w:ascii="Arial" w:hAnsi="Arial" w:cs="Arial"/>
              </w:rPr>
              <w:t>work in sets of 2 in the shop based in OPD with multiple customers, all proceeds go back to Blue Skies Hospital Charity.</w:t>
            </w:r>
          </w:p>
          <w:p w14:paraId="6C49E360" w14:textId="77777777" w:rsidR="00E161A4" w:rsidRPr="000558A3" w:rsidRDefault="00E161A4" w:rsidP="00A03814">
            <w:pPr>
              <w:rPr>
                <w:rFonts w:ascii="Arial" w:hAnsi="Arial" w:cs="Arial"/>
              </w:rPr>
            </w:pPr>
          </w:p>
        </w:tc>
      </w:tr>
      <w:tr w:rsidR="00E161A4" w:rsidRPr="000558A3" w14:paraId="0ABEC2EC" w14:textId="77777777" w:rsidTr="00A03814">
        <w:tc>
          <w:tcPr>
            <w:tcW w:w="4508" w:type="dxa"/>
          </w:tcPr>
          <w:p w14:paraId="704CDF7E" w14:textId="77777777" w:rsidR="00E161A4" w:rsidRPr="002D5675" w:rsidRDefault="00E161A4" w:rsidP="00A03814">
            <w:pPr>
              <w:numPr>
                <w:ilvl w:val="1"/>
                <w:numId w:val="0"/>
              </w:numPr>
              <w:rPr>
                <w:rFonts w:ascii="Arial" w:eastAsiaTheme="minorEastAsia" w:hAnsi="Arial" w:cs="Arial"/>
                <w:color w:val="5A5A5A" w:themeColor="text1" w:themeTint="A5"/>
                <w:spacing w:val="15"/>
              </w:rPr>
            </w:pPr>
            <w:r w:rsidRPr="002D5675">
              <w:rPr>
                <w:rFonts w:ascii="Arial" w:eastAsiaTheme="minorEastAsia" w:hAnsi="Arial" w:cs="Arial"/>
                <w:color w:val="5A5A5A" w:themeColor="text1" w:themeTint="A5"/>
                <w:spacing w:val="15"/>
              </w:rPr>
              <w:t>Blue Skies Trolley</w:t>
            </w:r>
          </w:p>
          <w:p w14:paraId="5026C6C7" w14:textId="77777777" w:rsidR="00E161A4" w:rsidRPr="000558A3" w:rsidRDefault="00E161A4" w:rsidP="00A03814">
            <w:pPr>
              <w:numPr>
                <w:ilvl w:val="1"/>
                <w:numId w:val="0"/>
              </w:numPr>
              <w:rPr>
                <w:rFonts w:ascii="Arial" w:eastAsiaTheme="minorEastAsia" w:hAnsi="Arial" w:cs="Arial"/>
                <w:color w:val="5A5A5A" w:themeColor="text1" w:themeTint="A5"/>
                <w:spacing w:val="15"/>
              </w:rPr>
            </w:pPr>
          </w:p>
        </w:tc>
        <w:tc>
          <w:tcPr>
            <w:tcW w:w="4508" w:type="dxa"/>
          </w:tcPr>
          <w:p w14:paraId="7AA4B09B" w14:textId="77777777" w:rsidR="00E161A4" w:rsidRPr="000558A3" w:rsidRDefault="00E161A4" w:rsidP="00A03814">
            <w:pPr>
              <w:rPr>
                <w:rFonts w:ascii="Arial" w:hAnsi="Arial" w:cs="Arial"/>
              </w:rPr>
            </w:pPr>
            <w:r w:rsidRPr="000558A3">
              <w:rPr>
                <w:rFonts w:ascii="Arial" w:hAnsi="Arial" w:cs="Arial"/>
              </w:rPr>
              <w:t>work in sets of 2 and visit multiple wards with a trolley of sweets, toiletries, and newspapers</w:t>
            </w:r>
          </w:p>
          <w:p w14:paraId="1B18353A" w14:textId="77777777" w:rsidR="00E161A4" w:rsidRPr="000558A3" w:rsidRDefault="00E161A4" w:rsidP="00A03814">
            <w:pPr>
              <w:rPr>
                <w:rFonts w:ascii="Arial" w:hAnsi="Arial" w:cs="Arial"/>
              </w:rPr>
            </w:pPr>
          </w:p>
        </w:tc>
      </w:tr>
      <w:tr w:rsidR="00E161A4" w:rsidRPr="000558A3" w14:paraId="3F2C7AF0" w14:textId="77777777" w:rsidTr="00A03814">
        <w:tc>
          <w:tcPr>
            <w:tcW w:w="4508" w:type="dxa"/>
          </w:tcPr>
          <w:p w14:paraId="53488AD6" w14:textId="77777777" w:rsidR="00E161A4" w:rsidRPr="00D76AE9" w:rsidRDefault="00E161A4" w:rsidP="00A03814">
            <w:pPr>
              <w:numPr>
                <w:ilvl w:val="1"/>
                <w:numId w:val="0"/>
              </w:numPr>
              <w:rPr>
                <w:rFonts w:ascii="Arial" w:eastAsiaTheme="minorEastAsia" w:hAnsi="Arial" w:cs="Arial"/>
                <w:color w:val="5A5A5A" w:themeColor="text1" w:themeTint="A5"/>
                <w:spacing w:val="15"/>
              </w:rPr>
            </w:pPr>
            <w:r w:rsidRPr="00D76AE9">
              <w:rPr>
                <w:rFonts w:ascii="Arial" w:eastAsiaTheme="minorEastAsia" w:hAnsi="Arial" w:cs="Arial"/>
                <w:color w:val="5A5A5A" w:themeColor="text1" w:themeTint="A5"/>
                <w:spacing w:val="15"/>
              </w:rPr>
              <w:lastRenderedPageBreak/>
              <w:t>Chaplaincy</w:t>
            </w:r>
          </w:p>
          <w:p w14:paraId="210308F0" w14:textId="77777777" w:rsidR="00E161A4" w:rsidRPr="000558A3" w:rsidRDefault="00E161A4" w:rsidP="00A03814">
            <w:pPr>
              <w:contextualSpacing/>
              <w:rPr>
                <w:rFonts w:ascii="Arial" w:hAnsi="Arial" w:cs="Arial"/>
                <w:bCs/>
              </w:rPr>
            </w:pPr>
          </w:p>
        </w:tc>
        <w:tc>
          <w:tcPr>
            <w:tcW w:w="4508" w:type="dxa"/>
          </w:tcPr>
          <w:p w14:paraId="0C7AA6D3" w14:textId="77777777" w:rsidR="00E161A4" w:rsidRPr="000558A3" w:rsidRDefault="00E161A4" w:rsidP="00A03814">
            <w:pPr>
              <w:rPr>
                <w:rFonts w:ascii="Arial" w:hAnsi="Arial" w:cs="Arial"/>
              </w:rPr>
            </w:pPr>
            <w:r w:rsidRPr="000558A3">
              <w:rPr>
                <w:rFonts w:ascii="Arial" w:hAnsi="Arial" w:cs="Arial"/>
              </w:rPr>
              <w:t>Volunteers visit multiple wards to give spiritual relief to patients</w:t>
            </w:r>
          </w:p>
          <w:p w14:paraId="585E92A4" w14:textId="77777777" w:rsidR="00E161A4" w:rsidRPr="000558A3" w:rsidRDefault="00E161A4" w:rsidP="00A03814">
            <w:pPr>
              <w:contextualSpacing/>
              <w:rPr>
                <w:rFonts w:ascii="Arial" w:hAnsi="Arial" w:cs="Arial"/>
                <w:bCs/>
              </w:rPr>
            </w:pPr>
          </w:p>
        </w:tc>
      </w:tr>
      <w:tr w:rsidR="00E161A4" w:rsidRPr="000558A3" w14:paraId="21B95FAB" w14:textId="77777777" w:rsidTr="00A03814">
        <w:tc>
          <w:tcPr>
            <w:tcW w:w="4508" w:type="dxa"/>
          </w:tcPr>
          <w:p w14:paraId="28752F77" w14:textId="77777777" w:rsidR="00E161A4" w:rsidRPr="002D5675" w:rsidRDefault="00E161A4" w:rsidP="00A03814">
            <w:pPr>
              <w:numPr>
                <w:ilvl w:val="1"/>
                <w:numId w:val="0"/>
              </w:numPr>
              <w:rPr>
                <w:rFonts w:ascii="Arial" w:eastAsiaTheme="minorEastAsia" w:hAnsi="Arial" w:cs="Arial"/>
                <w:color w:val="5A5A5A" w:themeColor="text1" w:themeTint="A5"/>
                <w:spacing w:val="15"/>
              </w:rPr>
            </w:pPr>
            <w:r w:rsidRPr="002D5675">
              <w:rPr>
                <w:rFonts w:ascii="Arial" w:eastAsiaTheme="minorEastAsia" w:hAnsi="Arial" w:cs="Arial"/>
                <w:color w:val="5A5A5A" w:themeColor="text1" w:themeTint="A5"/>
                <w:spacing w:val="15"/>
              </w:rPr>
              <w:t>ED Volunteers</w:t>
            </w:r>
          </w:p>
          <w:p w14:paraId="32AABFBF" w14:textId="77777777" w:rsidR="00E161A4" w:rsidRPr="000558A3" w:rsidRDefault="00E161A4" w:rsidP="00A03814">
            <w:pPr>
              <w:numPr>
                <w:ilvl w:val="1"/>
                <w:numId w:val="0"/>
              </w:numPr>
              <w:rPr>
                <w:rFonts w:ascii="Arial" w:eastAsiaTheme="minorEastAsia" w:hAnsi="Arial" w:cs="Arial"/>
                <w:color w:val="5A5A5A" w:themeColor="text1" w:themeTint="A5"/>
                <w:spacing w:val="15"/>
              </w:rPr>
            </w:pPr>
          </w:p>
        </w:tc>
        <w:tc>
          <w:tcPr>
            <w:tcW w:w="4508" w:type="dxa"/>
          </w:tcPr>
          <w:p w14:paraId="5B8AE238" w14:textId="77777777" w:rsidR="00E161A4" w:rsidRPr="000558A3" w:rsidRDefault="00E161A4" w:rsidP="00A03814">
            <w:pPr>
              <w:rPr>
                <w:rFonts w:ascii="Arial" w:hAnsi="Arial" w:cs="Arial"/>
              </w:rPr>
            </w:pPr>
            <w:r w:rsidRPr="000558A3">
              <w:rPr>
                <w:rFonts w:ascii="Arial" w:hAnsi="Arial" w:cs="Arial"/>
              </w:rPr>
              <w:t>Provide refreshments to ED patients on a rota</w:t>
            </w:r>
          </w:p>
          <w:p w14:paraId="7A156465" w14:textId="77777777" w:rsidR="00E161A4" w:rsidRPr="000558A3" w:rsidRDefault="00E161A4" w:rsidP="00A03814">
            <w:pPr>
              <w:rPr>
                <w:rFonts w:ascii="Arial" w:hAnsi="Arial" w:cs="Arial"/>
              </w:rPr>
            </w:pPr>
          </w:p>
        </w:tc>
      </w:tr>
      <w:tr w:rsidR="00E161A4" w:rsidRPr="000558A3" w14:paraId="18D10562" w14:textId="77777777" w:rsidTr="00A03814">
        <w:tc>
          <w:tcPr>
            <w:tcW w:w="4508" w:type="dxa"/>
          </w:tcPr>
          <w:p w14:paraId="5F97E907" w14:textId="77777777" w:rsidR="00E161A4" w:rsidRPr="002D5675" w:rsidRDefault="00E161A4" w:rsidP="00A03814">
            <w:pPr>
              <w:numPr>
                <w:ilvl w:val="1"/>
                <w:numId w:val="0"/>
              </w:numPr>
              <w:rPr>
                <w:rFonts w:ascii="Arial" w:eastAsiaTheme="minorEastAsia" w:hAnsi="Arial" w:cs="Arial"/>
                <w:color w:val="5A5A5A" w:themeColor="text1" w:themeTint="A5"/>
                <w:spacing w:val="15"/>
              </w:rPr>
            </w:pPr>
            <w:r w:rsidRPr="002D5675">
              <w:rPr>
                <w:rFonts w:ascii="Arial" w:eastAsiaTheme="minorEastAsia" w:hAnsi="Arial" w:cs="Arial"/>
                <w:color w:val="5A5A5A" w:themeColor="text1" w:themeTint="A5"/>
                <w:spacing w:val="15"/>
              </w:rPr>
              <w:t>ED Waiting Room Volunteers</w:t>
            </w:r>
          </w:p>
          <w:p w14:paraId="61D39D70" w14:textId="77777777" w:rsidR="00E161A4" w:rsidRPr="000558A3" w:rsidRDefault="00E161A4" w:rsidP="00A03814">
            <w:pPr>
              <w:numPr>
                <w:ilvl w:val="1"/>
                <w:numId w:val="0"/>
              </w:numPr>
              <w:rPr>
                <w:rFonts w:ascii="Arial" w:eastAsiaTheme="minorEastAsia" w:hAnsi="Arial" w:cs="Arial"/>
                <w:color w:val="5A5A5A" w:themeColor="text1" w:themeTint="A5"/>
                <w:spacing w:val="15"/>
              </w:rPr>
            </w:pPr>
          </w:p>
        </w:tc>
        <w:tc>
          <w:tcPr>
            <w:tcW w:w="4508" w:type="dxa"/>
          </w:tcPr>
          <w:p w14:paraId="0E4BC11C" w14:textId="77777777" w:rsidR="00E161A4" w:rsidRPr="000558A3" w:rsidRDefault="00E161A4" w:rsidP="00A03814">
            <w:pPr>
              <w:rPr>
                <w:rFonts w:ascii="Arial" w:hAnsi="Arial" w:cs="Arial"/>
              </w:rPr>
            </w:pPr>
            <w:r w:rsidRPr="000558A3">
              <w:rPr>
                <w:rFonts w:ascii="Arial" w:hAnsi="Arial" w:cs="Arial"/>
              </w:rPr>
              <w:t>Provide refreshments to ED patients in all waiting areas on a rota.</w:t>
            </w:r>
          </w:p>
          <w:p w14:paraId="0B3C0679" w14:textId="77777777" w:rsidR="00E161A4" w:rsidRPr="000558A3" w:rsidRDefault="00E161A4" w:rsidP="00A03814">
            <w:pPr>
              <w:rPr>
                <w:rFonts w:ascii="Arial" w:hAnsi="Arial" w:cs="Arial"/>
              </w:rPr>
            </w:pPr>
          </w:p>
        </w:tc>
      </w:tr>
      <w:tr w:rsidR="00E161A4" w:rsidRPr="000558A3" w14:paraId="34367269" w14:textId="77777777" w:rsidTr="00A03814">
        <w:tc>
          <w:tcPr>
            <w:tcW w:w="4508" w:type="dxa"/>
          </w:tcPr>
          <w:p w14:paraId="25C847A3" w14:textId="77777777" w:rsidR="00E161A4" w:rsidRPr="00D76AE9" w:rsidRDefault="00E161A4" w:rsidP="00A03814">
            <w:pPr>
              <w:numPr>
                <w:ilvl w:val="1"/>
                <w:numId w:val="0"/>
              </w:numPr>
              <w:rPr>
                <w:rFonts w:ascii="Arial" w:eastAsiaTheme="minorEastAsia" w:hAnsi="Arial" w:cs="Arial"/>
                <w:color w:val="5A5A5A" w:themeColor="text1" w:themeTint="A5"/>
                <w:spacing w:val="15"/>
              </w:rPr>
            </w:pPr>
            <w:r w:rsidRPr="00D76AE9">
              <w:rPr>
                <w:rFonts w:ascii="Arial" w:eastAsiaTheme="minorEastAsia" w:hAnsi="Arial" w:cs="Arial"/>
                <w:color w:val="5A5A5A" w:themeColor="text1" w:themeTint="A5"/>
                <w:spacing w:val="15"/>
              </w:rPr>
              <w:t>Health Mentor</w:t>
            </w:r>
          </w:p>
          <w:p w14:paraId="0F70F330" w14:textId="77777777" w:rsidR="00E161A4" w:rsidRPr="000558A3" w:rsidRDefault="00E161A4" w:rsidP="00A03814">
            <w:pPr>
              <w:contextualSpacing/>
              <w:rPr>
                <w:rFonts w:ascii="Arial" w:hAnsi="Arial" w:cs="Arial"/>
                <w:bCs/>
              </w:rPr>
            </w:pPr>
          </w:p>
        </w:tc>
        <w:tc>
          <w:tcPr>
            <w:tcW w:w="4508" w:type="dxa"/>
          </w:tcPr>
          <w:p w14:paraId="7B2E2A09" w14:textId="77777777" w:rsidR="00E161A4" w:rsidRPr="000558A3" w:rsidRDefault="00E161A4" w:rsidP="00A03814">
            <w:pPr>
              <w:rPr>
                <w:rFonts w:ascii="Arial" w:hAnsi="Arial" w:cs="Arial"/>
                <w:b/>
              </w:rPr>
            </w:pPr>
            <w:r w:rsidRPr="000558A3">
              <w:rPr>
                <w:rFonts w:ascii="Arial" w:hAnsi="Arial" w:cs="Arial"/>
              </w:rPr>
              <w:t xml:space="preserve">Volunteers are present on the Cardiac Health Mentor Desk and hand out healthy leaflets and advice, and visit Cardiac Wards to deliver the leaflets to in-patients </w:t>
            </w:r>
          </w:p>
          <w:p w14:paraId="350FA4EA" w14:textId="77777777" w:rsidR="00E161A4" w:rsidRPr="000558A3" w:rsidRDefault="00E161A4" w:rsidP="00A03814">
            <w:pPr>
              <w:contextualSpacing/>
              <w:rPr>
                <w:rFonts w:ascii="Arial" w:hAnsi="Arial" w:cs="Arial"/>
                <w:bCs/>
              </w:rPr>
            </w:pPr>
          </w:p>
        </w:tc>
      </w:tr>
      <w:tr w:rsidR="00E161A4" w:rsidRPr="000558A3" w14:paraId="172B1D2D" w14:textId="77777777" w:rsidTr="00A03814">
        <w:tc>
          <w:tcPr>
            <w:tcW w:w="4508" w:type="dxa"/>
          </w:tcPr>
          <w:p w14:paraId="27CFF1F9" w14:textId="77777777" w:rsidR="00E161A4" w:rsidRPr="00D76AE9" w:rsidRDefault="00E161A4" w:rsidP="00A03814">
            <w:pPr>
              <w:numPr>
                <w:ilvl w:val="1"/>
                <w:numId w:val="0"/>
              </w:numPr>
              <w:rPr>
                <w:rFonts w:ascii="Arial" w:eastAsiaTheme="minorEastAsia" w:hAnsi="Arial" w:cs="Arial"/>
                <w:color w:val="5A5A5A" w:themeColor="text1" w:themeTint="A5"/>
                <w:spacing w:val="15"/>
              </w:rPr>
            </w:pPr>
            <w:r w:rsidRPr="00D76AE9">
              <w:rPr>
                <w:rFonts w:ascii="Arial" w:eastAsiaTheme="minorEastAsia" w:hAnsi="Arial" w:cs="Arial"/>
                <w:color w:val="5A5A5A" w:themeColor="text1" w:themeTint="A5"/>
                <w:spacing w:val="15"/>
              </w:rPr>
              <w:t>Influence Panel</w:t>
            </w:r>
          </w:p>
          <w:p w14:paraId="6F82B066" w14:textId="77777777" w:rsidR="00E161A4" w:rsidRPr="000558A3" w:rsidRDefault="00E161A4" w:rsidP="00A03814">
            <w:pPr>
              <w:numPr>
                <w:ilvl w:val="1"/>
                <w:numId w:val="0"/>
              </w:numPr>
              <w:rPr>
                <w:rFonts w:ascii="Arial" w:eastAsiaTheme="minorEastAsia" w:hAnsi="Arial" w:cs="Arial"/>
                <w:color w:val="5A5A5A" w:themeColor="text1" w:themeTint="A5"/>
                <w:spacing w:val="15"/>
              </w:rPr>
            </w:pPr>
          </w:p>
        </w:tc>
        <w:tc>
          <w:tcPr>
            <w:tcW w:w="4508" w:type="dxa"/>
          </w:tcPr>
          <w:p w14:paraId="03B63C2F" w14:textId="77777777" w:rsidR="00E161A4" w:rsidRPr="000558A3" w:rsidRDefault="00E161A4" w:rsidP="00A03814">
            <w:pPr>
              <w:rPr>
                <w:rFonts w:ascii="Arial" w:hAnsi="Arial" w:cs="Arial"/>
              </w:rPr>
            </w:pPr>
            <w:r w:rsidRPr="000558A3">
              <w:rPr>
                <w:rFonts w:ascii="Arial" w:hAnsi="Arial" w:cs="Arial"/>
              </w:rPr>
              <w:t>This panel is run by volunteers where they capture patient voices to support patient development and operations.</w:t>
            </w:r>
          </w:p>
          <w:p w14:paraId="012F85C2" w14:textId="77777777" w:rsidR="00E161A4" w:rsidRPr="000558A3" w:rsidRDefault="00E161A4" w:rsidP="00A03814">
            <w:pPr>
              <w:rPr>
                <w:rFonts w:ascii="Arial" w:hAnsi="Arial" w:cs="Arial"/>
              </w:rPr>
            </w:pPr>
          </w:p>
        </w:tc>
      </w:tr>
      <w:tr w:rsidR="00E161A4" w:rsidRPr="000558A3" w14:paraId="6D834211" w14:textId="77777777" w:rsidTr="00A03814">
        <w:tc>
          <w:tcPr>
            <w:tcW w:w="4508" w:type="dxa"/>
          </w:tcPr>
          <w:p w14:paraId="6C0AF594" w14:textId="77777777" w:rsidR="00E161A4" w:rsidRPr="002D5675" w:rsidRDefault="00E161A4" w:rsidP="00A03814">
            <w:pPr>
              <w:numPr>
                <w:ilvl w:val="1"/>
                <w:numId w:val="0"/>
              </w:numPr>
              <w:rPr>
                <w:rFonts w:ascii="Arial" w:eastAsiaTheme="minorEastAsia" w:hAnsi="Arial" w:cs="Arial"/>
                <w:color w:val="5A5A5A" w:themeColor="text1" w:themeTint="A5"/>
                <w:spacing w:val="15"/>
              </w:rPr>
            </w:pPr>
            <w:r w:rsidRPr="002D5675">
              <w:rPr>
                <w:rFonts w:ascii="Arial" w:eastAsiaTheme="minorEastAsia" w:hAnsi="Arial" w:cs="Arial"/>
                <w:color w:val="5A5A5A" w:themeColor="text1" w:themeTint="A5"/>
                <w:spacing w:val="15"/>
              </w:rPr>
              <w:t>Listeners</w:t>
            </w:r>
          </w:p>
          <w:p w14:paraId="7B7C16E0" w14:textId="77777777" w:rsidR="00E161A4" w:rsidRPr="000558A3" w:rsidRDefault="00E161A4" w:rsidP="00A03814">
            <w:pPr>
              <w:numPr>
                <w:ilvl w:val="1"/>
                <w:numId w:val="0"/>
              </w:numPr>
              <w:rPr>
                <w:rFonts w:ascii="Arial" w:eastAsiaTheme="minorEastAsia" w:hAnsi="Arial" w:cs="Arial"/>
                <w:color w:val="5A5A5A" w:themeColor="text1" w:themeTint="A5"/>
                <w:spacing w:val="15"/>
              </w:rPr>
            </w:pPr>
          </w:p>
        </w:tc>
        <w:tc>
          <w:tcPr>
            <w:tcW w:w="4508" w:type="dxa"/>
          </w:tcPr>
          <w:p w14:paraId="62868B61" w14:textId="77777777" w:rsidR="00E161A4" w:rsidRPr="000558A3" w:rsidRDefault="00E161A4" w:rsidP="00A03814">
            <w:pPr>
              <w:rPr>
                <w:rFonts w:ascii="Arial" w:hAnsi="Arial" w:cs="Arial"/>
              </w:rPr>
            </w:pPr>
            <w:r w:rsidRPr="000558A3">
              <w:rPr>
                <w:rFonts w:ascii="Arial" w:hAnsi="Arial" w:cs="Arial"/>
              </w:rPr>
              <w:t>Visit multiple wards giving real time surveys to patients and relaying the information to The Patient Experience Team.</w:t>
            </w:r>
          </w:p>
          <w:p w14:paraId="5E9DF9C1" w14:textId="77777777" w:rsidR="00E161A4" w:rsidRPr="000558A3" w:rsidRDefault="00E161A4" w:rsidP="00A03814">
            <w:pPr>
              <w:rPr>
                <w:rFonts w:ascii="Arial" w:hAnsi="Arial" w:cs="Arial"/>
              </w:rPr>
            </w:pPr>
          </w:p>
        </w:tc>
      </w:tr>
      <w:tr w:rsidR="00E161A4" w:rsidRPr="000558A3" w14:paraId="063BDD37" w14:textId="77777777" w:rsidTr="00A03814">
        <w:tc>
          <w:tcPr>
            <w:tcW w:w="4508" w:type="dxa"/>
          </w:tcPr>
          <w:p w14:paraId="5F8A8806" w14:textId="77777777" w:rsidR="00E161A4" w:rsidRPr="002D5675" w:rsidRDefault="00E161A4" w:rsidP="00A03814">
            <w:pPr>
              <w:numPr>
                <w:ilvl w:val="1"/>
                <w:numId w:val="0"/>
              </w:numPr>
              <w:rPr>
                <w:rFonts w:ascii="Arial" w:eastAsiaTheme="minorEastAsia" w:hAnsi="Arial" w:cs="Arial"/>
                <w:color w:val="5A5A5A" w:themeColor="text1" w:themeTint="A5"/>
                <w:spacing w:val="15"/>
              </w:rPr>
            </w:pPr>
            <w:r w:rsidRPr="002D5675">
              <w:rPr>
                <w:rFonts w:ascii="Arial" w:eastAsiaTheme="minorEastAsia" w:hAnsi="Arial" w:cs="Arial"/>
                <w:color w:val="5A5A5A" w:themeColor="text1" w:themeTint="A5"/>
                <w:spacing w:val="15"/>
              </w:rPr>
              <w:t xml:space="preserve">Macmillan Area Helper </w:t>
            </w:r>
          </w:p>
          <w:p w14:paraId="60914623" w14:textId="77777777" w:rsidR="00E161A4" w:rsidRPr="000558A3" w:rsidRDefault="00E161A4" w:rsidP="00A03814">
            <w:pPr>
              <w:numPr>
                <w:ilvl w:val="1"/>
                <w:numId w:val="0"/>
              </w:numPr>
              <w:rPr>
                <w:rFonts w:ascii="Arial" w:eastAsiaTheme="minorEastAsia" w:hAnsi="Arial" w:cs="Arial"/>
                <w:color w:val="5A5A5A" w:themeColor="text1" w:themeTint="A5"/>
                <w:spacing w:val="15"/>
              </w:rPr>
            </w:pPr>
          </w:p>
        </w:tc>
        <w:tc>
          <w:tcPr>
            <w:tcW w:w="4508" w:type="dxa"/>
          </w:tcPr>
          <w:p w14:paraId="403CA580" w14:textId="77777777" w:rsidR="00E161A4" w:rsidRPr="000558A3" w:rsidRDefault="00E161A4" w:rsidP="00A03814">
            <w:pPr>
              <w:rPr>
                <w:rFonts w:ascii="Arial" w:hAnsi="Arial" w:cs="Arial"/>
              </w:rPr>
            </w:pPr>
            <w:r w:rsidRPr="000558A3">
              <w:rPr>
                <w:rFonts w:ascii="Arial" w:hAnsi="Arial" w:cs="Arial"/>
              </w:rPr>
              <w:t>volunteers helping the Macmillan team on the unit with leaflets</w:t>
            </w:r>
          </w:p>
          <w:p w14:paraId="71A5F1D8" w14:textId="77777777" w:rsidR="00E161A4" w:rsidRPr="000558A3" w:rsidRDefault="00E161A4" w:rsidP="00A03814">
            <w:pPr>
              <w:rPr>
                <w:rFonts w:ascii="Arial" w:hAnsi="Arial" w:cs="Arial"/>
              </w:rPr>
            </w:pPr>
          </w:p>
        </w:tc>
      </w:tr>
      <w:tr w:rsidR="00E161A4" w:rsidRPr="000558A3" w14:paraId="76F8B108" w14:textId="77777777" w:rsidTr="00A03814">
        <w:tc>
          <w:tcPr>
            <w:tcW w:w="4508" w:type="dxa"/>
          </w:tcPr>
          <w:p w14:paraId="41A23044" w14:textId="77777777" w:rsidR="00E161A4" w:rsidRPr="002D5675" w:rsidRDefault="00E161A4" w:rsidP="00A03814">
            <w:pPr>
              <w:numPr>
                <w:ilvl w:val="1"/>
                <w:numId w:val="0"/>
              </w:numPr>
              <w:rPr>
                <w:rFonts w:ascii="Arial" w:eastAsiaTheme="minorEastAsia" w:hAnsi="Arial" w:cs="Arial"/>
                <w:color w:val="5A5A5A" w:themeColor="text1" w:themeTint="A5"/>
                <w:spacing w:val="15"/>
              </w:rPr>
            </w:pPr>
            <w:r w:rsidRPr="002D5675">
              <w:rPr>
                <w:rFonts w:ascii="Arial" w:eastAsiaTheme="minorEastAsia" w:hAnsi="Arial" w:cs="Arial"/>
                <w:color w:val="5A5A5A" w:themeColor="text1" w:themeTint="A5"/>
                <w:spacing w:val="15"/>
              </w:rPr>
              <w:t>Macmillan Cancer Buddy</w:t>
            </w:r>
          </w:p>
          <w:p w14:paraId="06227DC5" w14:textId="77777777" w:rsidR="00E161A4" w:rsidRPr="000558A3" w:rsidRDefault="00E161A4" w:rsidP="00A03814">
            <w:pPr>
              <w:numPr>
                <w:ilvl w:val="1"/>
                <w:numId w:val="0"/>
              </w:numPr>
              <w:rPr>
                <w:rFonts w:ascii="Arial" w:eastAsiaTheme="minorEastAsia" w:hAnsi="Arial" w:cs="Arial"/>
                <w:color w:val="5A5A5A" w:themeColor="text1" w:themeTint="A5"/>
                <w:spacing w:val="15"/>
              </w:rPr>
            </w:pPr>
          </w:p>
        </w:tc>
        <w:tc>
          <w:tcPr>
            <w:tcW w:w="4508" w:type="dxa"/>
          </w:tcPr>
          <w:p w14:paraId="743F929B" w14:textId="77777777" w:rsidR="00E161A4" w:rsidRPr="000558A3" w:rsidRDefault="00E161A4" w:rsidP="00A03814">
            <w:pPr>
              <w:rPr>
                <w:rFonts w:ascii="Arial" w:hAnsi="Arial" w:cs="Arial"/>
              </w:rPr>
            </w:pPr>
            <w:r w:rsidRPr="000558A3">
              <w:rPr>
                <w:rFonts w:ascii="Arial" w:hAnsi="Arial" w:cs="Arial"/>
              </w:rPr>
              <w:t xml:space="preserve">Contact patients via phone calls, the team put patients in touch with ex patients who have gone through the same diagnoses they have 1-2-1 contact </w:t>
            </w:r>
          </w:p>
          <w:p w14:paraId="45E82C4F" w14:textId="77777777" w:rsidR="00E161A4" w:rsidRPr="000558A3" w:rsidRDefault="00E161A4" w:rsidP="00A03814">
            <w:pPr>
              <w:rPr>
                <w:rFonts w:ascii="Arial" w:hAnsi="Arial" w:cs="Arial"/>
              </w:rPr>
            </w:pPr>
          </w:p>
        </w:tc>
      </w:tr>
      <w:tr w:rsidR="00E161A4" w:rsidRPr="000558A3" w14:paraId="6EA5578D" w14:textId="77777777" w:rsidTr="00A03814">
        <w:tc>
          <w:tcPr>
            <w:tcW w:w="4508" w:type="dxa"/>
          </w:tcPr>
          <w:p w14:paraId="3DAC740C" w14:textId="77777777" w:rsidR="00E161A4" w:rsidRPr="002D5675" w:rsidRDefault="00E161A4" w:rsidP="00A03814">
            <w:pPr>
              <w:numPr>
                <w:ilvl w:val="1"/>
                <w:numId w:val="0"/>
              </w:numPr>
              <w:rPr>
                <w:rFonts w:ascii="Arial" w:eastAsiaTheme="minorEastAsia" w:hAnsi="Arial" w:cs="Arial"/>
                <w:color w:val="5A5A5A" w:themeColor="text1" w:themeTint="A5"/>
                <w:spacing w:val="15"/>
              </w:rPr>
            </w:pPr>
            <w:r w:rsidRPr="002D5675">
              <w:rPr>
                <w:rFonts w:ascii="Arial" w:eastAsiaTheme="minorEastAsia" w:hAnsi="Arial" w:cs="Arial"/>
                <w:color w:val="5A5A5A" w:themeColor="text1" w:themeTint="A5"/>
                <w:spacing w:val="15"/>
              </w:rPr>
              <w:t>Macmillan Cancer Carer Buddy</w:t>
            </w:r>
          </w:p>
          <w:p w14:paraId="1BECB8D1" w14:textId="77777777" w:rsidR="00E161A4" w:rsidRPr="000558A3" w:rsidRDefault="00E161A4" w:rsidP="00A03814">
            <w:pPr>
              <w:numPr>
                <w:ilvl w:val="1"/>
                <w:numId w:val="0"/>
              </w:numPr>
              <w:rPr>
                <w:rFonts w:ascii="Arial" w:eastAsiaTheme="minorEastAsia" w:hAnsi="Arial" w:cs="Arial"/>
                <w:color w:val="5A5A5A" w:themeColor="text1" w:themeTint="A5"/>
                <w:spacing w:val="15"/>
              </w:rPr>
            </w:pPr>
          </w:p>
        </w:tc>
        <w:tc>
          <w:tcPr>
            <w:tcW w:w="4508" w:type="dxa"/>
          </w:tcPr>
          <w:p w14:paraId="637AF633" w14:textId="77777777" w:rsidR="00E161A4" w:rsidRPr="000558A3" w:rsidRDefault="00E161A4" w:rsidP="00A03814">
            <w:pPr>
              <w:rPr>
                <w:rFonts w:ascii="Arial" w:hAnsi="Arial" w:cs="Arial"/>
              </w:rPr>
            </w:pPr>
            <w:r w:rsidRPr="000558A3">
              <w:rPr>
                <w:rFonts w:ascii="Arial" w:hAnsi="Arial" w:cs="Arial"/>
              </w:rPr>
              <w:t xml:space="preserve">Contact carers via phone calls, the team put patients in touch with carers who have gone through the same diagnoses with a loved one. To support the provision of 1-2-1 contact </w:t>
            </w:r>
          </w:p>
          <w:p w14:paraId="7F43FF48" w14:textId="77777777" w:rsidR="00E161A4" w:rsidRPr="000558A3" w:rsidRDefault="00E161A4" w:rsidP="00A03814">
            <w:pPr>
              <w:rPr>
                <w:rFonts w:ascii="Arial" w:hAnsi="Arial" w:cs="Arial"/>
              </w:rPr>
            </w:pPr>
          </w:p>
        </w:tc>
      </w:tr>
      <w:tr w:rsidR="00E161A4" w:rsidRPr="000558A3" w14:paraId="306805AE" w14:textId="77777777" w:rsidTr="00A03814">
        <w:tc>
          <w:tcPr>
            <w:tcW w:w="4508" w:type="dxa"/>
          </w:tcPr>
          <w:p w14:paraId="581CB9BA" w14:textId="77777777" w:rsidR="00E161A4" w:rsidRPr="002D5675" w:rsidRDefault="00E161A4" w:rsidP="00A03814">
            <w:pPr>
              <w:numPr>
                <w:ilvl w:val="1"/>
                <w:numId w:val="0"/>
              </w:numPr>
              <w:rPr>
                <w:rFonts w:ascii="Arial" w:eastAsiaTheme="minorEastAsia" w:hAnsi="Arial" w:cs="Arial"/>
                <w:color w:val="5A5A5A" w:themeColor="text1" w:themeTint="A5"/>
                <w:spacing w:val="15"/>
              </w:rPr>
            </w:pPr>
            <w:r w:rsidRPr="002D5675">
              <w:rPr>
                <w:rFonts w:ascii="Arial" w:eastAsiaTheme="minorEastAsia" w:hAnsi="Arial" w:cs="Arial"/>
                <w:color w:val="5A5A5A" w:themeColor="text1" w:themeTint="A5"/>
                <w:spacing w:val="15"/>
              </w:rPr>
              <w:t>Navigator</w:t>
            </w:r>
          </w:p>
          <w:p w14:paraId="610DF800" w14:textId="77777777" w:rsidR="00E161A4" w:rsidRPr="000558A3" w:rsidRDefault="00E161A4" w:rsidP="00A03814">
            <w:pPr>
              <w:numPr>
                <w:ilvl w:val="1"/>
                <w:numId w:val="0"/>
              </w:numPr>
              <w:rPr>
                <w:rFonts w:ascii="Arial" w:eastAsiaTheme="minorEastAsia" w:hAnsi="Arial" w:cs="Arial"/>
                <w:color w:val="5A5A5A" w:themeColor="text1" w:themeTint="A5"/>
                <w:spacing w:val="15"/>
              </w:rPr>
            </w:pPr>
          </w:p>
        </w:tc>
        <w:tc>
          <w:tcPr>
            <w:tcW w:w="4508" w:type="dxa"/>
          </w:tcPr>
          <w:p w14:paraId="6FEFF343" w14:textId="77777777" w:rsidR="00E161A4" w:rsidRPr="000558A3" w:rsidRDefault="00E161A4" w:rsidP="00A03814">
            <w:pPr>
              <w:rPr>
                <w:rFonts w:ascii="Arial" w:hAnsi="Arial" w:cs="Arial"/>
              </w:rPr>
            </w:pPr>
            <w:r w:rsidRPr="000558A3">
              <w:rPr>
                <w:rFonts w:ascii="Arial" w:hAnsi="Arial" w:cs="Arial"/>
              </w:rPr>
              <w:t>Meet and greet on main entrances of the Hospital, including Main Reception BVH and Clifton, Information Desk and OPD</w:t>
            </w:r>
          </w:p>
          <w:p w14:paraId="63543451" w14:textId="77777777" w:rsidR="00E161A4" w:rsidRPr="000558A3" w:rsidRDefault="00E161A4" w:rsidP="00A03814">
            <w:pPr>
              <w:rPr>
                <w:rFonts w:ascii="Arial" w:hAnsi="Arial" w:cs="Arial"/>
              </w:rPr>
            </w:pPr>
          </w:p>
        </w:tc>
      </w:tr>
      <w:tr w:rsidR="00E161A4" w:rsidRPr="000558A3" w14:paraId="4950757D" w14:textId="77777777" w:rsidTr="00A03814">
        <w:tc>
          <w:tcPr>
            <w:tcW w:w="4508" w:type="dxa"/>
          </w:tcPr>
          <w:p w14:paraId="21AEC086" w14:textId="77777777" w:rsidR="00E161A4" w:rsidRPr="002D5675" w:rsidRDefault="00E161A4" w:rsidP="00A03814">
            <w:pPr>
              <w:numPr>
                <w:ilvl w:val="1"/>
                <w:numId w:val="0"/>
              </w:numPr>
              <w:rPr>
                <w:rFonts w:ascii="Arial" w:eastAsiaTheme="minorEastAsia" w:hAnsi="Arial" w:cs="Arial"/>
                <w:color w:val="5A5A5A" w:themeColor="text1" w:themeTint="A5"/>
                <w:spacing w:val="15"/>
              </w:rPr>
            </w:pPr>
            <w:r w:rsidRPr="002D5675">
              <w:rPr>
                <w:rFonts w:ascii="Arial" w:eastAsiaTheme="minorEastAsia" w:hAnsi="Arial" w:cs="Arial"/>
                <w:color w:val="5A5A5A" w:themeColor="text1" w:themeTint="A5"/>
                <w:spacing w:val="15"/>
              </w:rPr>
              <w:lastRenderedPageBreak/>
              <w:t>Path Lab Helper (Blood runners at BVH)</w:t>
            </w:r>
          </w:p>
          <w:p w14:paraId="481CA620" w14:textId="77777777" w:rsidR="00E161A4" w:rsidRPr="000558A3" w:rsidRDefault="00E161A4" w:rsidP="00A03814">
            <w:pPr>
              <w:numPr>
                <w:ilvl w:val="1"/>
                <w:numId w:val="0"/>
              </w:numPr>
              <w:rPr>
                <w:rFonts w:ascii="Arial" w:eastAsiaTheme="minorEastAsia" w:hAnsi="Arial" w:cs="Arial"/>
                <w:color w:val="5A5A5A" w:themeColor="text1" w:themeTint="A5"/>
                <w:spacing w:val="15"/>
              </w:rPr>
            </w:pPr>
          </w:p>
        </w:tc>
        <w:tc>
          <w:tcPr>
            <w:tcW w:w="4508" w:type="dxa"/>
          </w:tcPr>
          <w:p w14:paraId="0E1E047A" w14:textId="77777777" w:rsidR="00E161A4" w:rsidRPr="000558A3" w:rsidRDefault="00E161A4" w:rsidP="00A03814">
            <w:pPr>
              <w:rPr>
                <w:rFonts w:ascii="Arial" w:hAnsi="Arial" w:cs="Arial"/>
              </w:rPr>
            </w:pPr>
            <w:r w:rsidRPr="000558A3">
              <w:rPr>
                <w:rFonts w:ascii="Arial" w:hAnsi="Arial" w:cs="Arial"/>
              </w:rPr>
              <w:t>Deliver blood samples from Macmillan to Pathology in real time to cut down waiting times in Macmillan OPD</w:t>
            </w:r>
          </w:p>
          <w:p w14:paraId="309E708C" w14:textId="77777777" w:rsidR="00E161A4" w:rsidRPr="000558A3" w:rsidRDefault="00E161A4" w:rsidP="00A03814">
            <w:pPr>
              <w:rPr>
                <w:rFonts w:ascii="Arial" w:hAnsi="Arial" w:cs="Arial"/>
              </w:rPr>
            </w:pPr>
          </w:p>
        </w:tc>
      </w:tr>
      <w:tr w:rsidR="00E161A4" w:rsidRPr="000558A3" w14:paraId="19ED34B7" w14:textId="77777777" w:rsidTr="00A03814">
        <w:tc>
          <w:tcPr>
            <w:tcW w:w="4508" w:type="dxa"/>
          </w:tcPr>
          <w:p w14:paraId="2EB812F4" w14:textId="77777777" w:rsidR="00E161A4" w:rsidRPr="002D5675" w:rsidRDefault="00E161A4" w:rsidP="00A03814">
            <w:pPr>
              <w:numPr>
                <w:ilvl w:val="1"/>
                <w:numId w:val="0"/>
              </w:numPr>
              <w:rPr>
                <w:rFonts w:ascii="Arial" w:eastAsiaTheme="minorEastAsia" w:hAnsi="Arial" w:cs="Arial"/>
                <w:color w:val="5A5A5A" w:themeColor="text1" w:themeTint="A5"/>
                <w:spacing w:val="15"/>
              </w:rPr>
            </w:pPr>
            <w:r w:rsidRPr="002D5675">
              <w:rPr>
                <w:rFonts w:ascii="Arial" w:eastAsiaTheme="minorEastAsia" w:hAnsi="Arial" w:cs="Arial"/>
                <w:color w:val="5A5A5A" w:themeColor="text1" w:themeTint="A5"/>
                <w:spacing w:val="15"/>
              </w:rPr>
              <w:t>Pet as Therapy</w:t>
            </w:r>
          </w:p>
          <w:p w14:paraId="66BBEC9C" w14:textId="77777777" w:rsidR="00E161A4" w:rsidRPr="000558A3" w:rsidRDefault="00E161A4" w:rsidP="00A03814">
            <w:pPr>
              <w:numPr>
                <w:ilvl w:val="1"/>
                <w:numId w:val="0"/>
              </w:numPr>
              <w:rPr>
                <w:rFonts w:ascii="Arial" w:eastAsiaTheme="minorEastAsia" w:hAnsi="Arial" w:cs="Arial"/>
                <w:color w:val="5A5A5A" w:themeColor="text1" w:themeTint="A5"/>
                <w:spacing w:val="15"/>
              </w:rPr>
            </w:pPr>
          </w:p>
        </w:tc>
        <w:tc>
          <w:tcPr>
            <w:tcW w:w="4508" w:type="dxa"/>
          </w:tcPr>
          <w:p w14:paraId="527111EF" w14:textId="77777777" w:rsidR="00E161A4" w:rsidRPr="000558A3" w:rsidRDefault="00E161A4" w:rsidP="00A03814">
            <w:pPr>
              <w:rPr>
                <w:rFonts w:ascii="Arial" w:hAnsi="Arial" w:cs="Arial"/>
              </w:rPr>
            </w:pPr>
            <w:r w:rsidRPr="000558A3">
              <w:rPr>
                <w:rFonts w:ascii="Arial" w:hAnsi="Arial" w:cs="Arial"/>
              </w:rPr>
              <w:t>Dog and owner visit multiple wards</w:t>
            </w:r>
          </w:p>
          <w:p w14:paraId="56C9E1ED" w14:textId="77777777" w:rsidR="00E161A4" w:rsidRPr="000558A3" w:rsidRDefault="00E161A4" w:rsidP="00A03814">
            <w:pPr>
              <w:rPr>
                <w:rFonts w:ascii="Arial" w:hAnsi="Arial" w:cs="Arial"/>
              </w:rPr>
            </w:pPr>
          </w:p>
        </w:tc>
      </w:tr>
      <w:tr w:rsidR="00E161A4" w:rsidRPr="000558A3" w14:paraId="06300D16" w14:textId="77777777" w:rsidTr="00A03814">
        <w:tc>
          <w:tcPr>
            <w:tcW w:w="4508" w:type="dxa"/>
          </w:tcPr>
          <w:p w14:paraId="3C0C0E5F" w14:textId="77777777" w:rsidR="00E161A4" w:rsidRPr="002D5675" w:rsidRDefault="00E161A4" w:rsidP="00A03814">
            <w:pPr>
              <w:numPr>
                <w:ilvl w:val="1"/>
                <w:numId w:val="0"/>
              </w:numPr>
              <w:rPr>
                <w:rFonts w:ascii="Arial" w:eastAsiaTheme="minorEastAsia" w:hAnsi="Arial" w:cs="Arial"/>
                <w:color w:val="5A5A5A" w:themeColor="text1" w:themeTint="A5"/>
                <w:spacing w:val="15"/>
              </w:rPr>
            </w:pPr>
            <w:r w:rsidRPr="002D5675">
              <w:rPr>
                <w:rFonts w:ascii="Arial" w:eastAsiaTheme="minorEastAsia" w:hAnsi="Arial" w:cs="Arial"/>
                <w:color w:val="5A5A5A" w:themeColor="text1" w:themeTint="A5"/>
                <w:spacing w:val="15"/>
              </w:rPr>
              <w:t>PLACE Volunteer</w:t>
            </w:r>
          </w:p>
          <w:p w14:paraId="35902DB3" w14:textId="77777777" w:rsidR="00E161A4" w:rsidRPr="000558A3" w:rsidRDefault="00E161A4" w:rsidP="00A03814">
            <w:pPr>
              <w:numPr>
                <w:ilvl w:val="1"/>
                <w:numId w:val="0"/>
              </w:numPr>
              <w:rPr>
                <w:rFonts w:ascii="Arial" w:eastAsiaTheme="minorEastAsia" w:hAnsi="Arial" w:cs="Arial"/>
                <w:color w:val="5A5A5A" w:themeColor="text1" w:themeTint="A5"/>
                <w:spacing w:val="15"/>
              </w:rPr>
            </w:pPr>
          </w:p>
        </w:tc>
        <w:tc>
          <w:tcPr>
            <w:tcW w:w="4508" w:type="dxa"/>
          </w:tcPr>
          <w:p w14:paraId="77360809" w14:textId="77777777" w:rsidR="00E161A4" w:rsidRPr="000558A3" w:rsidRDefault="00E161A4" w:rsidP="00A03814">
            <w:pPr>
              <w:rPr>
                <w:rFonts w:ascii="Arial" w:hAnsi="Arial" w:cs="Arial"/>
              </w:rPr>
            </w:pPr>
            <w:r w:rsidRPr="000558A3">
              <w:rPr>
                <w:rFonts w:ascii="Arial" w:hAnsi="Arial" w:cs="Arial"/>
              </w:rPr>
              <w:t xml:space="preserve">Visit multiple wards to assess the environment and report back to Facilities to aid improvements </w:t>
            </w:r>
          </w:p>
          <w:p w14:paraId="6EDF4391" w14:textId="77777777" w:rsidR="00E161A4" w:rsidRPr="000558A3" w:rsidRDefault="00E161A4" w:rsidP="00A03814">
            <w:pPr>
              <w:rPr>
                <w:rFonts w:ascii="Arial" w:hAnsi="Arial" w:cs="Arial"/>
              </w:rPr>
            </w:pPr>
          </w:p>
        </w:tc>
      </w:tr>
      <w:tr w:rsidR="00E161A4" w:rsidRPr="000558A3" w14:paraId="2480A6B8" w14:textId="77777777" w:rsidTr="00A03814">
        <w:tc>
          <w:tcPr>
            <w:tcW w:w="4508" w:type="dxa"/>
          </w:tcPr>
          <w:p w14:paraId="7C72BEC2" w14:textId="77777777" w:rsidR="00E161A4" w:rsidRPr="002D5675" w:rsidRDefault="00E161A4" w:rsidP="00A03814">
            <w:pPr>
              <w:numPr>
                <w:ilvl w:val="1"/>
                <w:numId w:val="0"/>
              </w:numPr>
              <w:rPr>
                <w:rFonts w:ascii="Arial" w:eastAsiaTheme="minorEastAsia" w:hAnsi="Arial" w:cs="Arial"/>
                <w:color w:val="5A5A5A" w:themeColor="text1" w:themeTint="A5"/>
                <w:spacing w:val="15"/>
              </w:rPr>
            </w:pPr>
            <w:r w:rsidRPr="002D5675">
              <w:rPr>
                <w:rFonts w:ascii="Arial" w:eastAsiaTheme="minorEastAsia" w:hAnsi="Arial" w:cs="Arial"/>
                <w:color w:val="5A5A5A" w:themeColor="text1" w:themeTint="A5"/>
                <w:spacing w:val="15"/>
              </w:rPr>
              <w:t>Readers Panel</w:t>
            </w:r>
          </w:p>
          <w:p w14:paraId="590D1A67" w14:textId="77777777" w:rsidR="00E161A4" w:rsidRPr="000558A3" w:rsidRDefault="00E161A4" w:rsidP="00A03814">
            <w:pPr>
              <w:numPr>
                <w:ilvl w:val="1"/>
                <w:numId w:val="0"/>
              </w:numPr>
              <w:rPr>
                <w:rFonts w:ascii="Arial" w:eastAsiaTheme="minorEastAsia" w:hAnsi="Arial" w:cs="Arial"/>
                <w:color w:val="5A5A5A" w:themeColor="text1" w:themeTint="A5"/>
                <w:spacing w:val="15"/>
              </w:rPr>
            </w:pPr>
          </w:p>
        </w:tc>
        <w:tc>
          <w:tcPr>
            <w:tcW w:w="4508" w:type="dxa"/>
          </w:tcPr>
          <w:p w14:paraId="66BABA0E" w14:textId="77777777" w:rsidR="00E161A4" w:rsidRPr="000558A3" w:rsidRDefault="00E161A4" w:rsidP="00A03814">
            <w:pPr>
              <w:rPr>
                <w:rFonts w:ascii="Arial" w:hAnsi="Arial" w:cs="Arial"/>
              </w:rPr>
            </w:pPr>
            <w:r w:rsidRPr="000558A3">
              <w:rPr>
                <w:rFonts w:ascii="Arial" w:hAnsi="Arial" w:cs="Arial"/>
              </w:rPr>
              <w:t>Act as proof-readers of all Trust literature from home before it is reproduced for distribution to patients</w:t>
            </w:r>
          </w:p>
        </w:tc>
      </w:tr>
      <w:tr w:rsidR="00E161A4" w:rsidRPr="000558A3" w14:paraId="1C35CF2B" w14:textId="77777777" w:rsidTr="00A03814">
        <w:tc>
          <w:tcPr>
            <w:tcW w:w="4508" w:type="dxa"/>
          </w:tcPr>
          <w:p w14:paraId="7688AF71" w14:textId="77777777" w:rsidR="00E161A4" w:rsidRPr="002D5675" w:rsidRDefault="00E161A4" w:rsidP="00A03814">
            <w:pPr>
              <w:numPr>
                <w:ilvl w:val="1"/>
                <w:numId w:val="0"/>
              </w:numPr>
              <w:rPr>
                <w:rFonts w:ascii="Arial" w:eastAsiaTheme="minorEastAsia" w:hAnsi="Arial" w:cs="Arial"/>
                <w:color w:val="5A5A5A" w:themeColor="text1" w:themeTint="A5"/>
                <w:spacing w:val="15"/>
              </w:rPr>
            </w:pPr>
            <w:r w:rsidRPr="002D5675">
              <w:rPr>
                <w:rFonts w:ascii="Arial" w:eastAsiaTheme="minorEastAsia" w:hAnsi="Arial" w:cs="Arial"/>
                <w:color w:val="5A5A5A" w:themeColor="text1" w:themeTint="A5"/>
                <w:spacing w:val="15"/>
              </w:rPr>
              <w:t xml:space="preserve">Ward / Area Helpers </w:t>
            </w:r>
          </w:p>
          <w:p w14:paraId="74BF70A4" w14:textId="77777777" w:rsidR="00E161A4" w:rsidRPr="000558A3" w:rsidRDefault="00E161A4" w:rsidP="00A03814">
            <w:pPr>
              <w:numPr>
                <w:ilvl w:val="1"/>
                <w:numId w:val="0"/>
              </w:numPr>
              <w:rPr>
                <w:rFonts w:ascii="Arial" w:eastAsiaTheme="minorEastAsia" w:hAnsi="Arial" w:cs="Arial"/>
                <w:color w:val="5A5A5A" w:themeColor="text1" w:themeTint="A5"/>
                <w:spacing w:val="15"/>
              </w:rPr>
            </w:pPr>
          </w:p>
        </w:tc>
        <w:tc>
          <w:tcPr>
            <w:tcW w:w="4508" w:type="dxa"/>
          </w:tcPr>
          <w:p w14:paraId="6F5147AD" w14:textId="77777777" w:rsidR="00E161A4" w:rsidRPr="000558A3" w:rsidRDefault="00E161A4" w:rsidP="00A03814">
            <w:pPr>
              <w:rPr>
                <w:rFonts w:ascii="Arial" w:hAnsi="Arial" w:cs="Arial"/>
              </w:rPr>
            </w:pPr>
            <w:r w:rsidRPr="000558A3">
              <w:rPr>
                <w:rFonts w:ascii="Arial" w:hAnsi="Arial" w:cs="Arial"/>
              </w:rPr>
              <w:t xml:space="preserve">Volunteer in Wards and Departments to enhance patient care </w:t>
            </w:r>
          </w:p>
          <w:p w14:paraId="1C379AAE" w14:textId="77777777" w:rsidR="00E161A4" w:rsidRPr="000558A3" w:rsidRDefault="00E161A4" w:rsidP="00A03814">
            <w:pPr>
              <w:rPr>
                <w:rFonts w:ascii="Arial" w:hAnsi="Arial" w:cs="Arial"/>
              </w:rPr>
            </w:pPr>
          </w:p>
        </w:tc>
      </w:tr>
      <w:tr w:rsidR="00E161A4" w:rsidRPr="000558A3" w14:paraId="7E2F97DF" w14:textId="77777777" w:rsidTr="00A03814">
        <w:tc>
          <w:tcPr>
            <w:tcW w:w="4508" w:type="dxa"/>
          </w:tcPr>
          <w:p w14:paraId="575962CF" w14:textId="77777777" w:rsidR="00E161A4" w:rsidRPr="002D5675" w:rsidRDefault="00E161A4" w:rsidP="00A03814">
            <w:pPr>
              <w:numPr>
                <w:ilvl w:val="1"/>
                <w:numId w:val="0"/>
              </w:numPr>
              <w:rPr>
                <w:rFonts w:ascii="Arial" w:eastAsiaTheme="minorEastAsia" w:hAnsi="Arial" w:cs="Arial"/>
                <w:color w:val="5A5A5A" w:themeColor="text1" w:themeTint="A5"/>
                <w:spacing w:val="15"/>
              </w:rPr>
            </w:pPr>
            <w:r w:rsidRPr="002D5675">
              <w:rPr>
                <w:rFonts w:ascii="Arial" w:eastAsiaTheme="minorEastAsia" w:hAnsi="Arial" w:cs="Arial"/>
                <w:color w:val="5A5A5A" w:themeColor="text1" w:themeTint="A5"/>
                <w:spacing w:val="15"/>
              </w:rPr>
              <w:t>Wheelchair Distributors</w:t>
            </w:r>
          </w:p>
          <w:p w14:paraId="1B309643" w14:textId="77777777" w:rsidR="00E161A4" w:rsidRPr="000558A3" w:rsidRDefault="00E161A4" w:rsidP="00A03814">
            <w:pPr>
              <w:numPr>
                <w:ilvl w:val="1"/>
                <w:numId w:val="0"/>
              </w:numPr>
              <w:rPr>
                <w:rFonts w:ascii="Arial" w:eastAsiaTheme="minorEastAsia" w:hAnsi="Arial" w:cs="Arial"/>
                <w:color w:val="5A5A5A" w:themeColor="text1" w:themeTint="A5"/>
                <w:spacing w:val="15"/>
              </w:rPr>
            </w:pPr>
          </w:p>
        </w:tc>
        <w:tc>
          <w:tcPr>
            <w:tcW w:w="4508" w:type="dxa"/>
          </w:tcPr>
          <w:p w14:paraId="320153DE" w14:textId="77777777" w:rsidR="00E161A4" w:rsidRPr="000558A3" w:rsidRDefault="00E161A4" w:rsidP="00A03814">
            <w:pPr>
              <w:rPr>
                <w:rFonts w:ascii="Arial" w:hAnsi="Arial" w:cs="Arial"/>
              </w:rPr>
            </w:pPr>
            <w:r w:rsidRPr="000558A3">
              <w:rPr>
                <w:rFonts w:ascii="Arial" w:hAnsi="Arial" w:cs="Arial"/>
              </w:rPr>
              <w:t>Collect discarded wheelchairs from in and around the Hospital and ensure they are at all wheelchair bays evenly throughout the Hospital</w:t>
            </w:r>
          </w:p>
          <w:p w14:paraId="77FB4915" w14:textId="77777777" w:rsidR="00E161A4" w:rsidRPr="000558A3" w:rsidRDefault="00E161A4" w:rsidP="00A03814">
            <w:pPr>
              <w:rPr>
                <w:rFonts w:ascii="Arial" w:hAnsi="Arial" w:cs="Arial"/>
              </w:rPr>
            </w:pPr>
          </w:p>
        </w:tc>
      </w:tr>
    </w:tbl>
    <w:p w14:paraId="1928A070" w14:textId="77777777" w:rsidR="007118D6" w:rsidRPr="00917DC2" w:rsidRDefault="007118D6" w:rsidP="00D96F29">
      <w:pPr>
        <w:pStyle w:val="Default"/>
      </w:pPr>
    </w:p>
    <w:p w14:paraId="469FA84D" w14:textId="77777777" w:rsidR="007118D6" w:rsidRPr="00917DC2" w:rsidRDefault="007118D6" w:rsidP="00D96F29">
      <w:pPr>
        <w:pStyle w:val="Default"/>
      </w:pPr>
    </w:p>
    <w:p w14:paraId="760873FA" w14:textId="77777777" w:rsidR="007118D6" w:rsidRDefault="007118D6" w:rsidP="00D96F29">
      <w:pPr>
        <w:pStyle w:val="Default"/>
        <w:rPr>
          <w:b/>
          <w:bCs/>
        </w:rPr>
      </w:pPr>
    </w:p>
    <w:p w14:paraId="3D562E23" w14:textId="77777777" w:rsidR="007118D6" w:rsidRDefault="007118D6" w:rsidP="00D96F29">
      <w:pPr>
        <w:pStyle w:val="Default"/>
        <w:rPr>
          <w:b/>
          <w:bCs/>
        </w:rPr>
      </w:pPr>
    </w:p>
    <w:p w14:paraId="2E34D958" w14:textId="77777777" w:rsidR="007118D6" w:rsidRPr="00917DC2" w:rsidRDefault="007118D6" w:rsidP="00D96F29">
      <w:pPr>
        <w:pStyle w:val="Default"/>
      </w:pPr>
      <w:r w:rsidRPr="00917DC2">
        <w:rPr>
          <w:b/>
          <w:bCs/>
        </w:rPr>
        <w:t>Personal</w:t>
      </w:r>
    </w:p>
    <w:p w14:paraId="3C82DCA3" w14:textId="77777777" w:rsidR="007118D6" w:rsidRDefault="007118D6" w:rsidP="00D96F29">
      <w:pPr>
        <w:pStyle w:val="Default"/>
      </w:pPr>
    </w:p>
    <w:p w14:paraId="636DA865" w14:textId="77777777" w:rsidR="00E161A4" w:rsidRDefault="00E161A4" w:rsidP="00E161A4">
      <w:pPr>
        <w:pStyle w:val="Default"/>
      </w:pPr>
    </w:p>
    <w:p w14:paraId="00E2122C" w14:textId="77777777" w:rsidR="00E161A4" w:rsidRPr="0055152D" w:rsidRDefault="00E161A4" w:rsidP="00E161A4">
      <w:pPr>
        <w:spacing w:after="0" w:line="240" w:lineRule="auto"/>
        <w:rPr>
          <w:rFonts w:ascii="Arial" w:eastAsia="Times New Roman" w:hAnsi="Arial" w:cs="Arial"/>
          <w:b/>
          <w:sz w:val="24"/>
          <w:szCs w:val="24"/>
          <w:lang w:eastAsia="en-GB"/>
        </w:rPr>
      </w:pPr>
    </w:p>
    <w:p w14:paraId="7BDFCF8A" w14:textId="77777777" w:rsidR="00E161A4" w:rsidRPr="0055152D" w:rsidRDefault="00E161A4" w:rsidP="00E161A4">
      <w:pPr>
        <w:numPr>
          <w:ilvl w:val="0"/>
          <w:numId w:val="5"/>
        </w:numPr>
        <w:spacing w:after="0" w:line="240" w:lineRule="auto"/>
        <w:rPr>
          <w:rFonts w:ascii="Arial" w:eastAsia="Times New Roman" w:hAnsi="Arial" w:cs="Arial"/>
          <w:sz w:val="24"/>
          <w:szCs w:val="24"/>
          <w:lang w:eastAsia="en-GB"/>
        </w:rPr>
      </w:pPr>
      <w:r w:rsidRPr="0055152D">
        <w:rPr>
          <w:rFonts w:ascii="Arial" w:eastAsia="Times New Roman" w:hAnsi="Arial" w:cs="Arial"/>
          <w:sz w:val="24"/>
          <w:szCs w:val="24"/>
          <w:lang w:eastAsia="en-GB"/>
        </w:rPr>
        <w:t>Be 16 years of age or over (some acute medical areas, such as A and E, require volunteers to be over the age of 18)</w:t>
      </w:r>
    </w:p>
    <w:p w14:paraId="5429CBC2" w14:textId="77777777" w:rsidR="00E161A4" w:rsidRPr="0055152D" w:rsidRDefault="00E161A4" w:rsidP="00E161A4">
      <w:pPr>
        <w:numPr>
          <w:ilvl w:val="0"/>
          <w:numId w:val="5"/>
        </w:numPr>
        <w:spacing w:after="0" w:line="240" w:lineRule="auto"/>
        <w:rPr>
          <w:rFonts w:ascii="Arial" w:eastAsia="Times New Roman" w:hAnsi="Arial" w:cs="Arial"/>
          <w:sz w:val="24"/>
          <w:szCs w:val="24"/>
          <w:lang w:eastAsia="en-GB"/>
        </w:rPr>
      </w:pPr>
      <w:r w:rsidRPr="0055152D">
        <w:rPr>
          <w:rFonts w:ascii="Arial" w:eastAsia="Times New Roman" w:hAnsi="Arial" w:cs="Arial"/>
          <w:sz w:val="24"/>
          <w:szCs w:val="24"/>
          <w:lang w:eastAsia="en-GB"/>
        </w:rPr>
        <w:t>Have a friendly and approachable manner.</w:t>
      </w:r>
    </w:p>
    <w:p w14:paraId="627AA2C6" w14:textId="77777777" w:rsidR="00E161A4" w:rsidRPr="0055152D" w:rsidRDefault="00E161A4" w:rsidP="00E161A4">
      <w:pPr>
        <w:numPr>
          <w:ilvl w:val="0"/>
          <w:numId w:val="5"/>
        </w:numPr>
        <w:spacing w:after="0" w:line="240" w:lineRule="auto"/>
        <w:rPr>
          <w:rFonts w:ascii="Arial" w:eastAsia="Times New Roman" w:hAnsi="Arial" w:cs="Arial"/>
          <w:sz w:val="24"/>
          <w:szCs w:val="24"/>
          <w:lang w:eastAsia="en-GB"/>
        </w:rPr>
      </w:pPr>
      <w:r w:rsidRPr="0055152D">
        <w:rPr>
          <w:rFonts w:ascii="Arial" w:eastAsia="Times New Roman" w:hAnsi="Arial" w:cs="Arial"/>
          <w:sz w:val="24"/>
          <w:szCs w:val="24"/>
          <w:lang w:eastAsia="en-GB"/>
        </w:rPr>
        <w:t>Be a good listener.</w:t>
      </w:r>
    </w:p>
    <w:p w14:paraId="15C362D8" w14:textId="77777777" w:rsidR="00E161A4" w:rsidRPr="0055152D" w:rsidRDefault="00E161A4" w:rsidP="00E161A4">
      <w:pPr>
        <w:numPr>
          <w:ilvl w:val="0"/>
          <w:numId w:val="5"/>
        </w:numPr>
        <w:spacing w:after="0" w:line="240" w:lineRule="auto"/>
        <w:rPr>
          <w:rFonts w:ascii="Arial" w:eastAsia="Times New Roman" w:hAnsi="Arial" w:cs="Arial"/>
          <w:sz w:val="24"/>
          <w:szCs w:val="24"/>
          <w:lang w:eastAsia="en-GB"/>
        </w:rPr>
      </w:pPr>
      <w:r w:rsidRPr="0055152D">
        <w:rPr>
          <w:rFonts w:ascii="Arial" w:eastAsia="Times New Roman" w:hAnsi="Arial" w:cs="Arial"/>
          <w:sz w:val="24"/>
          <w:szCs w:val="24"/>
          <w:lang w:eastAsia="en-GB"/>
        </w:rPr>
        <w:t>Be conscientious, reliable, and punctual.</w:t>
      </w:r>
    </w:p>
    <w:p w14:paraId="03B3B4F1" w14:textId="77777777" w:rsidR="00E161A4" w:rsidRPr="0055152D" w:rsidRDefault="00E161A4" w:rsidP="00E161A4">
      <w:pPr>
        <w:numPr>
          <w:ilvl w:val="0"/>
          <w:numId w:val="5"/>
        </w:numPr>
        <w:spacing w:after="0" w:line="240" w:lineRule="auto"/>
        <w:rPr>
          <w:rFonts w:ascii="Arial" w:eastAsia="Times New Roman" w:hAnsi="Arial" w:cs="Arial"/>
          <w:sz w:val="24"/>
          <w:szCs w:val="24"/>
          <w:lang w:eastAsia="en-GB"/>
        </w:rPr>
      </w:pPr>
      <w:r w:rsidRPr="0055152D">
        <w:rPr>
          <w:rFonts w:ascii="Arial" w:eastAsia="Times New Roman" w:hAnsi="Arial" w:cs="Arial"/>
          <w:sz w:val="24"/>
          <w:szCs w:val="24"/>
          <w:lang w:eastAsia="en-GB"/>
        </w:rPr>
        <w:t>Be of smart appearance</w:t>
      </w:r>
    </w:p>
    <w:p w14:paraId="20312512" w14:textId="77777777" w:rsidR="00E161A4" w:rsidRPr="0055152D" w:rsidRDefault="00E161A4" w:rsidP="00E161A4">
      <w:pPr>
        <w:numPr>
          <w:ilvl w:val="0"/>
          <w:numId w:val="5"/>
        </w:numPr>
        <w:spacing w:after="0" w:line="240" w:lineRule="auto"/>
        <w:rPr>
          <w:rFonts w:ascii="Arial" w:eastAsia="Times New Roman" w:hAnsi="Arial" w:cs="Arial"/>
          <w:sz w:val="24"/>
          <w:szCs w:val="24"/>
          <w:lang w:eastAsia="en-GB"/>
        </w:rPr>
      </w:pPr>
      <w:r w:rsidRPr="0055152D">
        <w:rPr>
          <w:rFonts w:ascii="Arial" w:eastAsia="Times New Roman" w:hAnsi="Arial" w:cs="Arial"/>
          <w:sz w:val="24"/>
          <w:szCs w:val="24"/>
          <w:lang w:eastAsia="en-GB"/>
        </w:rPr>
        <w:t>Treat people with respect regardless of background.</w:t>
      </w:r>
    </w:p>
    <w:p w14:paraId="1867DAC4" w14:textId="77777777" w:rsidR="00E161A4" w:rsidRPr="0055152D" w:rsidRDefault="00E161A4" w:rsidP="00E161A4">
      <w:pPr>
        <w:numPr>
          <w:ilvl w:val="0"/>
          <w:numId w:val="5"/>
        </w:numPr>
        <w:spacing w:after="0" w:line="240" w:lineRule="auto"/>
        <w:rPr>
          <w:rFonts w:ascii="Arial" w:eastAsia="Times New Roman" w:hAnsi="Arial" w:cs="Arial"/>
          <w:sz w:val="24"/>
          <w:szCs w:val="24"/>
          <w:lang w:eastAsia="en-GB"/>
        </w:rPr>
      </w:pPr>
      <w:r w:rsidRPr="0055152D">
        <w:rPr>
          <w:rFonts w:ascii="Arial" w:eastAsia="Times New Roman" w:hAnsi="Arial" w:cs="Arial"/>
          <w:sz w:val="24"/>
          <w:szCs w:val="24"/>
          <w:lang w:eastAsia="en-GB"/>
        </w:rPr>
        <w:t>Display a non-judgemental attitude.</w:t>
      </w:r>
    </w:p>
    <w:p w14:paraId="63403FA8" w14:textId="77777777" w:rsidR="00E161A4" w:rsidRPr="0055152D" w:rsidRDefault="00E161A4" w:rsidP="00E161A4">
      <w:pPr>
        <w:numPr>
          <w:ilvl w:val="0"/>
          <w:numId w:val="5"/>
        </w:numPr>
        <w:spacing w:after="0" w:line="240" w:lineRule="auto"/>
        <w:rPr>
          <w:rFonts w:ascii="Arial" w:eastAsia="Times New Roman" w:hAnsi="Arial" w:cs="Arial"/>
          <w:sz w:val="24"/>
          <w:szCs w:val="24"/>
          <w:lang w:eastAsia="en-GB"/>
        </w:rPr>
      </w:pPr>
      <w:r w:rsidRPr="0055152D">
        <w:rPr>
          <w:rFonts w:ascii="Arial" w:eastAsia="Times New Roman" w:hAnsi="Arial" w:cs="Arial"/>
          <w:sz w:val="24"/>
          <w:szCs w:val="24"/>
          <w:lang w:eastAsia="en-GB"/>
        </w:rPr>
        <w:t>Understand the importance of and practice confidentiality.</w:t>
      </w:r>
    </w:p>
    <w:p w14:paraId="408B5192" w14:textId="77777777" w:rsidR="007118D6" w:rsidRDefault="007118D6" w:rsidP="00D96F29">
      <w:pPr>
        <w:pStyle w:val="Heading4"/>
        <w:spacing w:line="276" w:lineRule="auto"/>
        <w:rPr>
          <w:rFonts w:ascii="Arial" w:hAnsi="Arial" w:cs="Arial"/>
          <w:bCs/>
          <w:i w:val="0"/>
          <w:szCs w:val="24"/>
        </w:rPr>
      </w:pPr>
    </w:p>
    <w:p w14:paraId="3BC537C3" w14:textId="77777777" w:rsidR="007118D6" w:rsidRDefault="007118D6" w:rsidP="00D96F29">
      <w:pPr>
        <w:pStyle w:val="Heading4"/>
        <w:spacing w:line="276" w:lineRule="auto"/>
        <w:rPr>
          <w:rFonts w:ascii="Arial" w:hAnsi="Arial" w:cs="Arial"/>
          <w:bCs/>
          <w:i w:val="0"/>
          <w:szCs w:val="24"/>
        </w:rPr>
      </w:pPr>
    </w:p>
    <w:p w14:paraId="17F918FF" w14:textId="77777777" w:rsidR="007118D6" w:rsidRDefault="007118D6" w:rsidP="00D96F29">
      <w:pPr>
        <w:pStyle w:val="Heading4"/>
        <w:spacing w:line="276" w:lineRule="auto"/>
        <w:rPr>
          <w:rFonts w:ascii="Arial" w:hAnsi="Arial" w:cs="Arial"/>
          <w:bCs/>
          <w:i w:val="0"/>
          <w:szCs w:val="24"/>
        </w:rPr>
      </w:pPr>
    </w:p>
    <w:p w14:paraId="0078EE6E" w14:textId="77777777" w:rsidR="007118D6" w:rsidRPr="00917DC2" w:rsidRDefault="007118D6" w:rsidP="007118D6">
      <w:pPr>
        <w:pStyle w:val="Default"/>
      </w:pPr>
    </w:p>
    <w:p w14:paraId="5289DC20" w14:textId="77777777" w:rsidR="007118D6" w:rsidRDefault="007118D6" w:rsidP="007118D6">
      <w:pPr>
        <w:pStyle w:val="Default"/>
        <w:rPr>
          <w:b/>
          <w:bCs/>
        </w:rPr>
      </w:pPr>
    </w:p>
    <w:p w14:paraId="0DCE9B48" w14:textId="77777777" w:rsidR="007118D6" w:rsidRPr="00917DC2" w:rsidRDefault="007118D6" w:rsidP="00D96F29">
      <w:pPr>
        <w:pStyle w:val="Default"/>
      </w:pPr>
      <w:r>
        <w:rPr>
          <w:b/>
          <w:bCs/>
        </w:rPr>
        <w:br w:type="column"/>
      </w:r>
      <w:r w:rsidRPr="00917DC2">
        <w:rPr>
          <w:b/>
          <w:bCs/>
        </w:rPr>
        <w:lastRenderedPageBreak/>
        <w:t>GENERAL REQUIREMENTS</w:t>
      </w:r>
    </w:p>
    <w:p w14:paraId="4A27E2F6" w14:textId="77777777" w:rsidR="007118D6" w:rsidRDefault="007118D6" w:rsidP="00D96F29">
      <w:pPr>
        <w:pStyle w:val="Default"/>
        <w:rPr>
          <w:b/>
          <w:bCs/>
        </w:rPr>
      </w:pPr>
    </w:p>
    <w:p w14:paraId="773ACDFB" w14:textId="2CA4F085" w:rsidR="007118D6" w:rsidRPr="00917DC2" w:rsidRDefault="007118D6" w:rsidP="00420014">
      <w:pPr>
        <w:pStyle w:val="Default"/>
        <w:numPr>
          <w:ilvl w:val="0"/>
          <w:numId w:val="9"/>
        </w:numPr>
      </w:pPr>
      <w:r w:rsidRPr="00917DC2">
        <w:rPr>
          <w:b/>
          <w:bCs/>
        </w:rPr>
        <w:t>Quality</w:t>
      </w:r>
    </w:p>
    <w:p w14:paraId="25FD157D" w14:textId="77777777" w:rsidR="007118D6" w:rsidRDefault="007118D6" w:rsidP="00420014">
      <w:pPr>
        <w:pStyle w:val="Default"/>
      </w:pPr>
    </w:p>
    <w:p w14:paraId="792E2743" w14:textId="2641E305" w:rsidR="007118D6" w:rsidRPr="00917DC2" w:rsidRDefault="007118D6" w:rsidP="00420014">
      <w:pPr>
        <w:pStyle w:val="Default"/>
        <w:ind w:left="360"/>
      </w:pPr>
      <w:r w:rsidRPr="00917DC2">
        <w:t>Each member is required to ensure that:</w:t>
      </w:r>
    </w:p>
    <w:p w14:paraId="7AA520C9" w14:textId="77777777" w:rsidR="007118D6" w:rsidRDefault="007118D6" w:rsidP="00420014">
      <w:pPr>
        <w:pStyle w:val="Default"/>
        <w:spacing w:after="18"/>
      </w:pPr>
    </w:p>
    <w:p w14:paraId="2BE7AB25" w14:textId="0FE4058D" w:rsidR="007118D6" w:rsidRPr="00917DC2" w:rsidRDefault="007118D6" w:rsidP="00420014">
      <w:pPr>
        <w:pStyle w:val="Default"/>
        <w:spacing w:after="18"/>
        <w:ind w:left="1080"/>
      </w:pPr>
      <w:r w:rsidRPr="00917DC2">
        <w:t>The patient and customer are always put first;</w:t>
      </w:r>
    </w:p>
    <w:p w14:paraId="719D621C" w14:textId="30CF48F8" w:rsidR="007118D6" w:rsidRPr="00917DC2" w:rsidRDefault="007118D6" w:rsidP="00420014">
      <w:pPr>
        <w:pStyle w:val="Default"/>
        <w:spacing w:after="18"/>
        <w:ind w:left="1080"/>
      </w:pPr>
      <w:r w:rsidRPr="00917DC2">
        <w:t>That in all issues, the patient/customer requirements are met and all staff contribute fully to achieving the Trust’s corporate goals and objectives;</w:t>
      </w:r>
    </w:p>
    <w:p w14:paraId="3DC9CACD" w14:textId="1B2F22F2" w:rsidR="007118D6" w:rsidRDefault="007118D6" w:rsidP="00420014">
      <w:pPr>
        <w:pStyle w:val="Default"/>
        <w:ind w:left="1080"/>
      </w:pPr>
      <w:r w:rsidRPr="00917DC2">
        <w:t xml:space="preserve">That all </w:t>
      </w:r>
      <w:r w:rsidR="00420014">
        <w:t>volunteers</w:t>
      </w:r>
      <w:r w:rsidRPr="00917DC2">
        <w:t xml:space="preserve"> hold themselves personally responsible for the quality of their work and therefore seek to attain the highest standards achievable within their knowledge, skills and resources available to them in furtherance of the Trust’s Vision and in embedding the organisation’s Values.</w:t>
      </w:r>
    </w:p>
    <w:p w14:paraId="0175F36B" w14:textId="77777777" w:rsidR="007118D6" w:rsidRDefault="007118D6" w:rsidP="00420014">
      <w:pPr>
        <w:pStyle w:val="Default"/>
      </w:pPr>
    </w:p>
    <w:p w14:paraId="2507F44A" w14:textId="7A5C5103" w:rsidR="007118D6" w:rsidRPr="00917DC2" w:rsidRDefault="007118D6" w:rsidP="00420014">
      <w:pPr>
        <w:pStyle w:val="Default"/>
        <w:numPr>
          <w:ilvl w:val="0"/>
          <w:numId w:val="9"/>
        </w:numPr>
      </w:pPr>
      <w:r w:rsidRPr="00917DC2">
        <w:rPr>
          <w:b/>
          <w:bCs/>
        </w:rPr>
        <w:t>Confidentiality</w:t>
      </w:r>
    </w:p>
    <w:p w14:paraId="3D337900" w14:textId="77777777" w:rsidR="007118D6" w:rsidRDefault="007118D6" w:rsidP="00420014">
      <w:pPr>
        <w:pStyle w:val="Default"/>
      </w:pPr>
    </w:p>
    <w:p w14:paraId="7AB5CA3A" w14:textId="77777777" w:rsidR="00991626" w:rsidRDefault="007118D6" w:rsidP="00420014">
      <w:pPr>
        <w:pStyle w:val="Default"/>
        <w:ind w:left="360"/>
      </w:pPr>
      <w:r w:rsidRPr="00917DC2">
        <w:t>Each member of the Trust’s staff is responsible for ensuring the confidentiality of any information relating to patients and for complying with all the requirements of the Data Protection Act whilst carrying out the duti</w:t>
      </w:r>
      <w:r>
        <w:t>es of the post. Any breaches in confidentiality will be dealt with by the Trust Disciplinary Procedure and may result in dismissal.</w:t>
      </w:r>
    </w:p>
    <w:p w14:paraId="2B1C17B2" w14:textId="77777777" w:rsidR="00D96F29" w:rsidRDefault="00D96F29" w:rsidP="00420014">
      <w:pPr>
        <w:pStyle w:val="Default"/>
      </w:pPr>
    </w:p>
    <w:p w14:paraId="6FC5CE9E" w14:textId="429CDBA6" w:rsidR="007118D6" w:rsidRPr="00917DC2" w:rsidRDefault="007118D6" w:rsidP="00420014">
      <w:pPr>
        <w:pStyle w:val="Default"/>
        <w:numPr>
          <w:ilvl w:val="0"/>
          <w:numId w:val="9"/>
        </w:numPr>
      </w:pPr>
      <w:r w:rsidRPr="00917DC2">
        <w:rPr>
          <w:b/>
          <w:bCs/>
        </w:rPr>
        <w:t>Data Protection/Freedom of Information Acts</w:t>
      </w:r>
    </w:p>
    <w:p w14:paraId="12948421" w14:textId="77777777" w:rsidR="007118D6" w:rsidRPr="00917DC2" w:rsidRDefault="007118D6" w:rsidP="00420014">
      <w:pPr>
        <w:pStyle w:val="Default"/>
      </w:pPr>
    </w:p>
    <w:p w14:paraId="669D9BDC" w14:textId="77777777" w:rsidR="007118D6" w:rsidRPr="00917DC2" w:rsidRDefault="007118D6" w:rsidP="00420014">
      <w:pPr>
        <w:pStyle w:val="Default"/>
        <w:ind w:left="360"/>
      </w:pPr>
      <w:r w:rsidRPr="00917DC2">
        <w:t>Carry out any requirements within the duties applicable to the Data Protection Act, 1998 and the Freedom of Information Act 2000.</w:t>
      </w:r>
    </w:p>
    <w:p w14:paraId="477137C4" w14:textId="77777777" w:rsidR="007118D6" w:rsidRPr="00917DC2" w:rsidRDefault="007118D6" w:rsidP="00420014">
      <w:pPr>
        <w:pStyle w:val="Default"/>
        <w:rPr>
          <w:b/>
          <w:bCs/>
        </w:rPr>
      </w:pPr>
    </w:p>
    <w:p w14:paraId="5D7522CF" w14:textId="77777777" w:rsidR="007118D6" w:rsidRPr="00917DC2" w:rsidRDefault="007118D6" w:rsidP="00420014">
      <w:pPr>
        <w:pStyle w:val="Default"/>
        <w:ind w:left="360"/>
      </w:pPr>
      <w:r w:rsidRPr="00917DC2">
        <w:rPr>
          <w:b/>
          <w:bCs/>
        </w:rPr>
        <w:t>4. Health and Safety</w:t>
      </w:r>
    </w:p>
    <w:p w14:paraId="71C53969" w14:textId="77777777" w:rsidR="007118D6" w:rsidRPr="00917DC2" w:rsidRDefault="007118D6" w:rsidP="00420014">
      <w:pPr>
        <w:pStyle w:val="Default"/>
      </w:pPr>
    </w:p>
    <w:p w14:paraId="363865A9" w14:textId="77777777" w:rsidR="007118D6" w:rsidRPr="00917DC2" w:rsidRDefault="007118D6" w:rsidP="00420014">
      <w:pPr>
        <w:pStyle w:val="Default"/>
        <w:ind w:left="360"/>
      </w:pPr>
      <w:r w:rsidRPr="00917DC2">
        <w:t>Each member of the Trust’s staff is responsible for ensuring that they carry out the duties of their post in accordance with all appropriate Health and Safety legislation (Health &amp; Safety At Work Act 1974), guidance and procedures and they do not, by any act or omission on their part, create a threat to the Health and Safety of any other person.</w:t>
      </w:r>
    </w:p>
    <w:p w14:paraId="2CA0C941" w14:textId="77777777" w:rsidR="007118D6" w:rsidRPr="00917DC2" w:rsidRDefault="007118D6" w:rsidP="00420014">
      <w:pPr>
        <w:pStyle w:val="Default"/>
        <w:rPr>
          <w:b/>
          <w:bCs/>
        </w:rPr>
      </w:pPr>
    </w:p>
    <w:p w14:paraId="2F5599AE" w14:textId="77777777" w:rsidR="007118D6" w:rsidRPr="00917DC2" w:rsidRDefault="007118D6" w:rsidP="00420014">
      <w:pPr>
        <w:pStyle w:val="Default"/>
        <w:ind w:left="360"/>
      </w:pPr>
      <w:r w:rsidRPr="00917DC2">
        <w:rPr>
          <w:b/>
          <w:bCs/>
        </w:rPr>
        <w:t>5. Equality &amp; Diversity</w:t>
      </w:r>
    </w:p>
    <w:p w14:paraId="01F5849A" w14:textId="77777777" w:rsidR="007118D6" w:rsidRPr="00917DC2" w:rsidRDefault="007118D6" w:rsidP="00420014">
      <w:pPr>
        <w:pStyle w:val="Default"/>
      </w:pPr>
    </w:p>
    <w:p w14:paraId="42ECB9FF" w14:textId="77777777" w:rsidR="007118D6" w:rsidRPr="00917DC2" w:rsidRDefault="007118D6" w:rsidP="00420014">
      <w:pPr>
        <w:pStyle w:val="Default"/>
        <w:ind w:left="360"/>
      </w:pPr>
      <w:r w:rsidRPr="00917DC2">
        <w:t>It is the responsibility of all employees to support the Trust’s vision of promoting a positive approach to diversity and equality of opportunity, to eliminate discrimination and disadvantage in service delivery and employment, and to manage, support or comply through the implementation of the Trust’s Equality and Diversity Strategies and Policies.</w:t>
      </w:r>
    </w:p>
    <w:p w14:paraId="0EA8525E" w14:textId="77777777" w:rsidR="007118D6" w:rsidRPr="00917DC2" w:rsidRDefault="007118D6" w:rsidP="00420014">
      <w:pPr>
        <w:pStyle w:val="Default"/>
        <w:rPr>
          <w:b/>
          <w:bCs/>
        </w:rPr>
      </w:pPr>
    </w:p>
    <w:p w14:paraId="6A6CABC0" w14:textId="77777777" w:rsidR="007118D6" w:rsidRPr="00917DC2" w:rsidRDefault="007118D6" w:rsidP="00420014">
      <w:pPr>
        <w:pStyle w:val="Default"/>
        <w:ind w:left="360"/>
      </w:pPr>
      <w:r w:rsidRPr="00917DC2">
        <w:rPr>
          <w:b/>
          <w:bCs/>
        </w:rPr>
        <w:t>6. Working Time Directive</w:t>
      </w:r>
    </w:p>
    <w:p w14:paraId="6605C927" w14:textId="77777777" w:rsidR="007118D6" w:rsidRDefault="007118D6" w:rsidP="00420014">
      <w:pPr>
        <w:pStyle w:val="Default"/>
      </w:pPr>
    </w:p>
    <w:p w14:paraId="0702C64C" w14:textId="77777777" w:rsidR="007118D6" w:rsidRPr="00917DC2" w:rsidRDefault="007118D6" w:rsidP="00420014">
      <w:pPr>
        <w:pStyle w:val="Default"/>
        <w:ind w:left="360"/>
      </w:pPr>
      <w:r w:rsidRPr="00917DC2">
        <w:t>You are required to comply with the regulations governing working time and to any locally agreed associated arrangements.</w:t>
      </w:r>
    </w:p>
    <w:p w14:paraId="107DFF05" w14:textId="77777777" w:rsidR="007118D6" w:rsidRPr="00917DC2" w:rsidRDefault="007118D6" w:rsidP="00420014">
      <w:pPr>
        <w:pStyle w:val="Default"/>
        <w:rPr>
          <w:b/>
          <w:bCs/>
        </w:rPr>
      </w:pPr>
    </w:p>
    <w:p w14:paraId="4CAD1924" w14:textId="77777777" w:rsidR="00D96F29" w:rsidRDefault="00D96F29" w:rsidP="00420014">
      <w:pPr>
        <w:pStyle w:val="Default"/>
        <w:rPr>
          <w:b/>
          <w:bCs/>
        </w:rPr>
      </w:pPr>
    </w:p>
    <w:p w14:paraId="27AA4801" w14:textId="77777777" w:rsidR="00D96F29" w:rsidRDefault="00D96F29" w:rsidP="00420014">
      <w:pPr>
        <w:pStyle w:val="Default"/>
        <w:rPr>
          <w:b/>
          <w:bCs/>
        </w:rPr>
      </w:pPr>
    </w:p>
    <w:p w14:paraId="4A99249B" w14:textId="77777777" w:rsidR="00D96F29" w:rsidRDefault="00D96F29" w:rsidP="00420014">
      <w:pPr>
        <w:pStyle w:val="Default"/>
        <w:rPr>
          <w:b/>
          <w:bCs/>
        </w:rPr>
      </w:pPr>
    </w:p>
    <w:p w14:paraId="701E2AC4" w14:textId="77777777" w:rsidR="00D96F29" w:rsidRDefault="007118D6" w:rsidP="00420014">
      <w:pPr>
        <w:pStyle w:val="Default"/>
        <w:ind w:left="360"/>
        <w:rPr>
          <w:b/>
          <w:bCs/>
        </w:rPr>
      </w:pPr>
      <w:r w:rsidRPr="00917DC2">
        <w:rPr>
          <w:b/>
          <w:bCs/>
        </w:rPr>
        <w:t>7. Harassment &amp; Bullying</w:t>
      </w:r>
    </w:p>
    <w:p w14:paraId="505BA6F3" w14:textId="77777777" w:rsidR="00D96F29" w:rsidRDefault="00D96F29" w:rsidP="00420014">
      <w:pPr>
        <w:pStyle w:val="Default"/>
      </w:pPr>
    </w:p>
    <w:p w14:paraId="67209AF5" w14:textId="77777777" w:rsidR="007118D6" w:rsidRPr="00917DC2" w:rsidRDefault="007118D6" w:rsidP="00420014">
      <w:pPr>
        <w:pStyle w:val="Default"/>
        <w:ind w:left="360"/>
      </w:pPr>
      <w:r w:rsidRPr="00917DC2">
        <w:t>The Trust condemns all forms of harassment and bullying and is actively seeking to promote a work place where employees are treated with dignity, respect and without bias.</w:t>
      </w:r>
    </w:p>
    <w:p w14:paraId="68E58B4F" w14:textId="77777777" w:rsidR="007118D6" w:rsidRPr="00917DC2" w:rsidRDefault="007118D6" w:rsidP="00420014">
      <w:pPr>
        <w:pStyle w:val="Default"/>
        <w:rPr>
          <w:b/>
          <w:bCs/>
        </w:rPr>
      </w:pPr>
    </w:p>
    <w:p w14:paraId="491E3B87" w14:textId="77777777" w:rsidR="007118D6" w:rsidRPr="00917DC2" w:rsidRDefault="007118D6" w:rsidP="00420014">
      <w:pPr>
        <w:pStyle w:val="Default"/>
        <w:ind w:left="360"/>
      </w:pPr>
      <w:r w:rsidRPr="00917DC2">
        <w:rPr>
          <w:b/>
          <w:bCs/>
        </w:rPr>
        <w:t>8. External Interests</w:t>
      </w:r>
    </w:p>
    <w:p w14:paraId="27DE7E1D" w14:textId="77777777" w:rsidR="007118D6" w:rsidRDefault="007118D6" w:rsidP="00420014">
      <w:pPr>
        <w:pStyle w:val="Default"/>
      </w:pPr>
    </w:p>
    <w:p w14:paraId="1D98F0BC" w14:textId="77777777" w:rsidR="007118D6" w:rsidRPr="00917DC2" w:rsidRDefault="007118D6" w:rsidP="00420014">
      <w:pPr>
        <w:pStyle w:val="Default"/>
        <w:ind w:left="360"/>
      </w:pPr>
      <w:r w:rsidRPr="00917DC2">
        <w:t xml:space="preserve">Each member of the Trust’s staff is responsible for ensuring that any external interest they have does not conflict with the duties of their posts and they must </w:t>
      </w:r>
      <w:r>
        <w:t>disclose the external interest if this is likely  to occur, or if they are in any doubt about a possible conflict of interest</w:t>
      </w:r>
    </w:p>
    <w:p w14:paraId="72E1BD6B" w14:textId="77777777" w:rsidR="007118D6" w:rsidRDefault="007118D6" w:rsidP="00420014">
      <w:pPr>
        <w:pStyle w:val="Default"/>
        <w:rPr>
          <w:b/>
          <w:bCs/>
        </w:rPr>
      </w:pPr>
    </w:p>
    <w:p w14:paraId="3BAF3417" w14:textId="77777777" w:rsidR="00420014" w:rsidRPr="00917DC2" w:rsidRDefault="00420014" w:rsidP="00420014">
      <w:pPr>
        <w:pStyle w:val="Default"/>
        <w:rPr>
          <w:b/>
          <w:bCs/>
        </w:rPr>
      </w:pPr>
    </w:p>
    <w:p w14:paraId="592CB9DD" w14:textId="7E97FCE3" w:rsidR="007118D6" w:rsidRPr="00917DC2" w:rsidRDefault="00420014" w:rsidP="00420014">
      <w:pPr>
        <w:pStyle w:val="Default"/>
        <w:ind w:left="360"/>
      </w:pPr>
      <w:r>
        <w:rPr>
          <w:b/>
          <w:bCs/>
        </w:rPr>
        <w:t>9</w:t>
      </w:r>
      <w:r w:rsidR="007118D6" w:rsidRPr="00917DC2">
        <w:rPr>
          <w:b/>
          <w:bCs/>
        </w:rPr>
        <w:t>. Flexibility</w:t>
      </w:r>
    </w:p>
    <w:p w14:paraId="23E34734" w14:textId="77777777" w:rsidR="007118D6" w:rsidRDefault="007118D6" w:rsidP="00420014">
      <w:pPr>
        <w:pStyle w:val="Default"/>
      </w:pPr>
    </w:p>
    <w:p w14:paraId="612F494A" w14:textId="77777777" w:rsidR="007118D6" w:rsidRPr="00917DC2" w:rsidRDefault="007118D6" w:rsidP="00420014">
      <w:pPr>
        <w:pStyle w:val="Default"/>
        <w:ind w:left="360"/>
      </w:pPr>
      <w:r w:rsidRPr="00917DC2">
        <w:t>This job description is intended to act as a flexible guide to the duties of the post and therefore will require revision in consultation with the post holder to reflect the changing requirements of the post, to enable the Trust to achieve its corporate goals and objectives.</w:t>
      </w:r>
    </w:p>
    <w:p w14:paraId="6E1B8CF2" w14:textId="77777777" w:rsidR="007118D6" w:rsidRPr="00917DC2" w:rsidRDefault="007118D6" w:rsidP="00420014">
      <w:pPr>
        <w:pStyle w:val="Default"/>
        <w:rPr>
          <w:b/>
          <w:bCs/>
        </w:rPr>
      </w:pPr>
    </w:p>
    <w:p w14:paraId="31FB23CA" w14:textId="14EBB998" w:rsidR="007118D6" w:rsidRPr="00917DC2" w:rsidRDefault="007118D6" w:rsidP="00420014">
      <w:pPr>
        <w:pStyle w:val="Default"/>
        <w:ind w:left="360"/>
      </w:pPr>
      <w:r w:rsidRPr="00917DC2">
        <w:rPr>
          <w:b/>
          <w:bCs/>
        </w:rPr>
        <w:t>1</w:t>
      </w:r>
      <w:r w:rsidR="00420014">
        <w:rPr>
          <w:b/>
          <w:bCs/>
        </w:rPr>
        <w:t>0</w:t>
      </w:r>
      <w:r w:rsidRPr="00917DC2">
        <w:rPr>
          <w:b/>
          <w:bCs/>
        </w:rPr>
        <w:t>. Smoke-free Policy</w:t>
      </w:r>
    </w:p>
    <w:p w14:paraId="0A98CA3D" w14:textId="77777777" w:rsidR="007118D6" w:rsidRDefault="007118D6" w:rsidP="00420014">
      <w:pPr>
        <w:pStyle w:val="Default"/>
      </w:pPr>
    </w:p>
    <w:p w14:paraId="22932F13" w14:textId="77777777" w:rsidR="007118D6" w:rsidRPr="00917DC2" w:rsidRDefault="007118D6" w:rsidP="00420014">
      <w:pPr>
        <w:pStyle w:val="Default"/>
        <w:ind w:left="360"/>
      </w:pPr>
      <w:r w:rsidRPr="00917DC2">
        <w:t>In line with the Department of Health guidelines, the Trust operates a strict smoke-free policy.</w:t>
      </w:r>
    </w:p>
    <w:p w14:paraId="0381A620" w14:textId="77777777" w:rsidR="007118D6" w:rsidRPr="00917DC2" w:rsidRDefault="007118D6" w:rsidP="00420014">
      <w:pPr>
        <w:pStyle w:val="Default"/>
        <w:rPr>
          <w:b/>
          <w:bCs/>
        </w:rPr>
      </w:pPr>
    </w:p>
    <w:p w14:paraId="1FCED246" w14:textId="38821DCF" w:rsidR="007118D6" w:rsidRPr="00917DC2" w:rsidRDefault="007118D6" w:rsidP="00420014">
      <w:pPr>
        <w:pStyle w:val="Default"/>
        <w:ind w:left="360"/>
      </w:pPr>
      <w:r w:rsidRPr="00917DC2">
        <w:rPr>
          <w:b/>
          <w:bCs/>
        </w:rPr>
        <w:t>1</w:t>
      </w:r>
      <w:r w:rsidR="00420014">
        <w:rPr>
          <w:b/>
          <w:bCs/>
        </w:rPr>
        <w:t>1</w:t>
      </w:r>
      <w:r w:rsidRPr="00917DC2">
        <w:rPr>
          <w:b/>
          <w:bCs/>
        </w:rPr>
        <w:t>. Safeguarding</w:t>
      </w:r>
    </w:p>
    <w:p w14:paraId="5C658731" w14:textId="77777777" w:rsidR="007118D6" w:rsidRDefault="007118D6" w:rsidP="00420014">
      <w:pPr>
        <w:pStyle w:val="Default"/>
      </w:pPr>
    </w:p>
    <w:p w14:paraId="3E0052BE" w14:textId="77777777" w:rsidR="007118D6" w:rsidRPr="00917DC2" w:rsidRDefault="007118D6" w:rsidP="00420014">
      <w:pPr>
        <w:pStyle w:val="Default"/>
        <w:ind w:left="360"/>
      </w:pPr>
      <w:r w:rsidRPr="00917DC2">
        <w:t>The Trust are committed to safeguarding and promoting the welfare of children, young people and vulnerable adults and expect all staff and volunteers to share its commitment.</w:t>
      </w:r>
    </w:p>
    <w:p w14:paraId="69533E78" w14:textId="20D1E065" w:rsidR="009C73D2" w:rsidRPr="00420014" w:rsidRDefault="007118D6" w:rsidP="00420014">
      <w:pPr>
        <w:ind w:left="360"/>
        <w:rPr>
          <w:rFonts w:ascii="Arial" w:hAnsi="Arial" w:cs="Arial"/>
          <w:sz w:val="24"/>
          <w:szCs w:val="24"/>
        </w:rPr>
      </w:pPr>
      <w:r w:rsidRPr="00420014">
        <w:rPr>
          <w:rFonts w:ascii="Arial" w:hAnsi="Arial" w:cs="Arial"/>
          <w:sz w:val="24"/>
          <w:szCs w:val="24"/>
        </w:rPr>
        <w:t>Rigorous recruitment checks are carried out on successful applicants who may be required to undertake Enhanced Disclosure via the DBS.</w:t>
      </w:r>
    </w:p>
    <w:p w14:paraId="5DD2B069" w14:textId="77777777" w:rsidR="00687F4C" w:rsidRPr="00687F4C" w:rsidRDefault="00687F4C" w:rsidP="00687F4C">
      <w:pPr>
        <w:rPr>
          <w:rFonts w:ascii="Arial" w:hAnsi="Arial" w:cs="Arial"/>
          <w:b/>
          <w:bCs/>
          <w:sz w:val="24"/>
          <w:szCs w:val="24"/>
        </w:rPr>
      </w:pPr>
      <w:r w:rsidRPr="00687F4C">
        <w:rPr>
          <w:rFonts w:ascii="Arial" w:hAnsi="Arial" w:cs="Arial"/>
          <w:b/>
          <w:bCs/>
          <w:sz w:val="24"/>
          <w:szCs w:val="24"/>
        </w:rPr>
        <w:t xml:space="preserve">Sustainability / Net Zero Carbon </w:t>
      </w:r>
    </w:p>
    <w:p w14:paraId="76C698F0" w14:textId="77777777" w:rsidR="00687F4C" w:rsidRPr="00687F4C" w:rsidRDefault="00687F4C" w:rsidP="00687F4C">
      <w:pPr>
        <w:rPr>
          <w:rFonts w:ascii="Arial" w:hAnsi="Arial" w:cs="Arial"/>
          <w:sz w:val="24"/>
          <w:szCs w:val="24"/>
        </w:rPr>
      </w:pPr>
      <w:r w:rsidRPr="00687F4C">
        <w:rPr>
          <w:rFonts w:ascii="Arial" w:hAnsi="Arial" w:cs="Arial"/>
          <w:sz w:val="24"/>
          <w:szCs w:val="24"/>
        </w:rPr>
        <w:t xml:space="preserve">Blackpool Teaching Hospitals are committed to sustainable development, social value and achieving the NHS Net Zero Carbon reduction targets. All employees must play their part and adhere to the principals in the Green Plan, this will ensure our services are efficient, sustainable and carbon emissions are reduced. As an employee you will be expected to conserve energy and water, minimise waste in all formats, actively promote biodiversity and use sustainable transport whenever possible. </w:t>
      </w:r>
    </w:p>
    <w:p w14:paraId="3BE62580" w14:textId="77777777" w:rsidR="00687F4C" w:rsidRPr="00687F4C" w:rsidRDefault="00687F4C" w:rsidP="00687F4C">
      <w:pPr>
        <w:rPr>
          <w:rFonts w:ascii="Arial" w:hAnsi="Arial" w:cs="Arial"/>
          <w:b/>
          <w:bCs/>
          <w:sz w:val="24"/>
          <w:szCs w:val="24"/>
        </w:rPr>
      </w:pPr>
    </w:p>
    <w:p w14:paraId="07397226" w14:textId="12A7160B" w:rsidR="00687F4C" w:rsidRPr="00687F4C" w:rsidRDefault="00687F4C" w:rsidP="00687F4C">
      <w:pPr>
        <w:rPr>
          <w:rFonts w:ascii="Arial" w:hAnsi="Arial" w:cs="Arial"/>
          <w:sz w:val="24"/>
          <w:szCs w:val="24"/>
        </w:rPr>
      </w:pPr>
      <w:r w:rsidRPr="00687F4C">
        <w:rPr>
          <w:rFonts w:ascii="Arial" w:hAnsi="Arial" w:cs="Arial"/>
          <w:b/>
          <w:bCs/>
          <w:sz w:val="24"/>
          <w:szCs w:val="24"/>
        </w:rPr>
        <w:t>•</w:t>
      </w:r>
      <w:r>
        <w:rPr>
          <w:rFonts w:ascii="Arial" w:hAnsi="Arial" w:cs="Arial"/>
          <w:b/>
          <w:bCs/>
          <w:sz w:val="24"/>
          <w:szCs w:val="24"/>
        </w:rPr>
        <w:t xml:space="preserve"> </w:t>
      </w:r>
      <w:r w:rsidRPr="00687F4C">
        <w:rPr>
          <w:rFonts w:ascii="Arial" w:hAnsi="Arial" w:cs="Arial"/>
          <w:b/>
          <w:bCs/>
          <w:sz w:val="24"/>
          <w:szCs w:val="24"/>
        </w:rPr>
        <w:t>Energy</w:t>
      </w:r>
      <w:r w:rsidRPr="00687F4C">
        <w:rPr>
          <w:rFonts w:ascii="Arial" w:hAnsi="Arial" w:cs="Arial"/>
          <w:sz w:val="24"/>
          <w:szCs w:val="24"/>
        </w:rPr>
        <w:t>: Switch off non-essential electrical equipment / lighting when not in use. Report heating issues, building too hot / too cold to the Estates Team.</w:t>
      </w:r>
    </w:p>
    <w:p w14:paraId="41DCDCB1" w14:textId="6C8E02A3" w:rsidR="00687F4C" w:rsidRPr="00687F4C" w:rsidRDefault="00687F4C" w:rsidP="00687F4C">
      <w:pPr>
        <w:rPr>
          <w:rFonts w:ascii="Arial" w:hAnsi="Arial" w:cs="Arial"/>
          <w:sz w:val="24"/>
          <w:szCs w:val="24"/>
        </w:rPr>
      </w:pPr>
      <w:r w:rsidRPr="00687F4C">
        <w:rPr>
          <w:rFonts w:ascii="Arial" w:hAnsi="Arial" w:cs="Arial"/>
          <w:sz w:val="24"/>
          <w:szCs w:val="24"/>
        </w:rPr>
        <w:lastRenderedPageBreak/>
        <w:t xml:space="preserve">• </w:t>
      </w:r>
      <w:r w:rsidRPr="00687F4C">
        <w:rPr>
          <w:rFonts w:ascii="Arial" w:hAnsi="Arial" w:cs="Arial"/>
          <w:b/>
          <w:bCs/>
          <w:sz w:val="24"/>
          <w:szCs w:val="24"/>
        </w:rPr>
        <w:t>Water</w:t>
      </w:r>
      <w:r w:rsidRPr="00687F4C">
        <w:rPr>
          <w:rFonts w:ascii="Arial" w:hAnsi="Arial" w:cs="Arial"/>
          <w:sz w:val="24"/>
          <w:szCs w:val="24"/>
        </w:rPr>
        <w:t xml:space="preserve">: Do not leave taps running and report all drips, leaks, and condensation issues to the Estates Team. </w:t>
      </w:r>
    </w:p>
    <w:p w14:paraId="510B57AE" w14:textId="1293C809" w:rsidR="00687F4C" w:rsidRPr="00687F4C" w:rsidRDefault="00687F4C" w:rsidP="00687F4C">
      <w:pPr>
        <w:rPr>
          <w:rFonts w:ascii="Arial" w:hAnsi="Arial" w:cs="Arial"/>
          <w:sz w:val="24"/>
          <w:szCs w:val="24"/>
        </w:rPr>
      </w:pPr>
      <w:r w:rsidRPr="00687F4C">
        <w:rPr>
          <w:rFonts w:ascii="Arial" w:hAnsi="Arial" w:cs="Arial"/>
          <w:sz w:val="24"/>
          <w:szCs w:val="24"/>
        </w:rPr>
        <w:t xml:space="preserve">• </w:t>
      </w:r>
      <w:r w:rsidRPr="00687F4C">
        <w:rPr>
          <w:rFonts w:ascii="Arial" w:hAnsi="Arial" w:cs="Arial"/>
          <w:b/>
          <w:bCs/>
          <w:sz w:val="24"/>
          <w:szCs w:val="24"/>
        </w:rPr>
        <w:t>Waste</w:t>
      </w:r>
      <w:r w:rsidRPr="00687F4C">
        <w:rPr>
          <w:rFonts w:ascii="Arial" w:hAnsi="Arial" w:cs="Arial"/>
          <w:sz w:val="24"/>
          <w:szCs w:val="24"/>
        </w:rPr>
        <w:t xml:space="preserve">: Follow the Trust waste policy – Reduce – Reuse – Recycle do not overorder equipment / medicines. Healthcare waste must be disposed of in line with the Trust’s waste management policy. </w:t>
      </w:r>
    </w:p>
    <w:p w14:paraId="3B2F7ED6" w14:textId="65C5557D" w:rsidR="00687F4C" w:rsidRPr="00687F4C" w:rsidRDefault="00687F4C" w:rsidP="00687F4C">
      <w:pPr>
        <w:rPr>
          <w:rFonts w:ascii="Arial" w:hAnsi="Arial" w:cs="Arial"/>
          <w:sz w:val="24"/>
          <w:szCs w:val="24"/>
        </w:rPr>
      </w:pPr>
      <w:r w:rsidRPr="00687F4C">
        <w:rPr>
          <w:rFonts w:ascii="Arial" w:hAnsi="Arial" w:cs="Arial"/>
          <w:sz w:val="24"/>
          <w:szCs w:val="24"/>
        </w:rPr>
        <w:t xml:space="preserve">• </w:t>
      </w:r>
      <w:r w:rsidRPr="00687F4C">
        <w:rPr>
          <w:rFonts w:ascii="Arial" w:hAnsi="Arial" w:cs="Arial"/>
          <w:b/>
          <w:bCs/>
          <w:sz w:val="24"/>
          <w:szCs w:val="24"/>
        </w:rPr>
        <w:t>Biodiversity</w:t>
      </w:r>
      <w:r w:rsidRPr="00687F4C">
        <w:rPr>
          <w:rFonts w:ascii="Arial" w:hAnsi="Arial" w:cs="Arial"/>
          <w:sz w:val="24"/>
          <w:szCs w:val="24"/>
        </w:rPr>
        <w:t xml:space="preserve">: Enhancing biodiversity has a wealth of positive outcomes for our colleagues, services users and the environment. Think of your site, can an area be improved to have a quality green space, specific planting for habitat improvement or the installation of a couple of bird boxes? Contact the estate team for further details </w:t>
      </w:r>
    </w:p>
    <w:p w14:paraId="28219C4E" w14:textId="5E6D76FF" w:rsidR="00687F4C" w:rsidRPr="00687F4C" w:rsidRDefault="00687F4C" w:rsidP="00687F4C">
      <w:pPr>
        <w:rPr>
          <w:rFonts w:ascii="Arial" w:hAnsi="Arial" w:cs="Arial"/>
          <w:sz w:val="24"/>
          <w:szCs w:val="24"/>
        </w:rPr>
      </w:pPr>
      <w:r w:rsidRPr="00687F4C">
        <w:rPr>
          <w:rFonts w:ascii="Arial" w:hAnsi="Arial" w:cs="Arial"/>
          <w:sz w:val="24"/>
          <w:szCs w:val="24"/>
        </w:rPr>
        <w:t xml:space="preserve">• </w:t>
      </w:r>
      <w:r w:rsidRPr="00687F4C">
        <w:rPr>
          <w:rFonts w:ascii="Arial" w:hAnsi="Arial" w:cs="Arial"/>
          <w:b/>
          <w:bCs/>
          <w:sz w:val="24"/>
          <w:szCs w:val="24"/>
        </w:rPr>
        <w:t>Transport &amp; Travel</w:t>
      </w:r>
      <w:r w:rsidRPr="00687F4C">
        <w:rPr>
          <w:rFonts w:ascii="Arial" w:hAnsi="Arial" w:cs="Arial"/>
          <w:sz w:val="24"/>
          <w:szCs w:val="24"/>
        </w:rPr>
        <w:t xml:space="preserve">: Where possible lift share, cycle, walk or use public transport </w:t>
      </w:r>
    </w:p>
    <w:p w14:paraId="2C761788" w14:textId="77777777" w:rsidR="00687F4C" w:rsidRPr="00687F4C" w:rsidRDefault="00687F4C" w:rsidP="00687F4C">
      <w:pPr>
        <w:rPr>
          <w:rFonts w:ascii="Arial" w:hAnsi="Arial" w:cs="Arial"/>
          <w:b/>
          <w:bCs/>
          <w:sz w:val="24"/>
          <w:szCs w:val="24"/>
        </w:rPr>
      </w:pPr>
    </w:p>
    <w:p w14:paraId="497182EA" w14:textId="77777777" w:rsidR="00687F4C" w:rsidRPr="00687F4C" w:rsidRDefault="00687F4C" w:rsidP="00687F4C">
      <w:pPr>
        <w:rPr>
          <w:rFonts w:ascii="Arial" w:hAnsi="Arial" w:cs="Arial"/>
          <w:b/>
          <w:bCs/>
          <w:sz w:val="24"/>
          <w:szCs w:val="24"/>
        </w:rPr>
      </w:pPr>
      <w:r w:rsidRPr="00687F4C">
        <w:rPr>
          <w:rFonts w:ascii="Arial" w:hAnsi="Arial" w:cs="Arial"/>
          <w:b/>
          <w:bCs/>
          <w:sz w:val="24"/>
          <w:szCs w:val="24"/>
        </w:rPr>
        <w:t>Active Travel</w:t>
      </w:r>
    </w:p>
    <w:p w14:paraId="36494363" w14:textId="22B821ED" w:rsidR="008E7973" w:rsidRPr="00687F4C" w:rsidRDefault="00687F4C" w:rsidP="00687F4C">
      <w:pPr>
        <w:rPr>
          <w:rFonts w:ascii="Arial" w:hAnsi="Arial" w:cs="Arial"/>
          <w:lang w:val="en-US"/>
        </w:rPr>
      </w:pPr>
      <w:r w:rsidRPr="00687F4C">
        <w:rPr>
          <w:rFonts w:ascii="Arial" w:hAnsi="Arial" w:cs="Arial"/>
          <w:sz w:val="24"/>
          <w:szCs w:val="24"/>
        </w:rPr>
        <w:t>Blackpool Teaching Hospitals encourages employees to participate in active travel methods to and from their place of work, where possible.  All main Trust sites are on local bus routes, have access to good cycle storage facilities and have safe paths for walking.  Please note, car parking is limited at main Trust sites and therefore other modes of transport may be a more suitable, healthy, and sustainable choice.</w:t>
      </w:r>
    </w:p>
    <w:sectPr w:rsidR="008E7973" w:rsidRPr="00687F4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13F04" w14:textId="77777777" w:rsidR="008C6E09" w:rsidRDefault="008C6E09" w:rsidP="000F62E7">
      <w:pPr>
        <w:spacing w:after="0" w:line="240" w:lineRule="auto"/>
      </w:pPr>
      <w:r>
        <w:separator/>
      </w:r>
    </w:p>
  </w:endnote>
  <w:endnote w:type="continuationSeparator" w:id="0">
    <w:p w14:paraId="16DA1B56" w14:textId="77777777" w:rsidR="008C6E09" w:rsidRDefault="008C6E09" w:rsidP="000F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C8FB" w14:textId="3EA9C864" w:rsidR="000F62E7" w:rsidRDefault="000F62E7">
    <w:pPr>
      <w:pStyle w:val="Footer"/>
    </w:pPr>
  </w:p>
  <w:p w14:paraId="67A83CB1" w14:textId="77777777" w:rsidR="000F62E7" w:rsidRDefault="000F6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6D03C" w14:textId="77777777" w:rsidR="008C6E09" w:rsidRDefault="008C6E09" w:rsidP="000F62E7">
      <w:pPr>
        <w:spacing w:after="0" w:line="240" w:lineRule="auto"/>
      </w:pPr>
      <w:r>
        <w:separator/>
      </w:r>
    </w:p>
  </w:footnote>
  <w:footnote w:type="continuationSeparator" w:id="0">
    <w:p w14:paraId="179C3AF6" w14:textId="77777777" w:rsidR="008C6E09" w:rsidRDefault="008C6E09" w:rsidP="000F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47D9" w14:textId="1279843D" w:rsidR="000F62E7" w:rsidRDefault="00D60F03">
    <w:pPr>
      <w:pStyle w:val="Header"/>
    </w:pPr>
    <w:r>
      <w:rPr>
        <w:noProof/>
      </w:rPr>
      <w:drawing>
        <wp:anchor distT="0" distB="0" distL="114300" distR="114300" simplePos="0" relativeHeight="251658240" behindDoc="0" locked="0" layoutInCell="1" allowOverlap="1" wp14:anchorId="6B41705D" wp14:editId="69247FEC">
          <wp:simplePos x="0" y="0"/>
          <wp:positionH relativeFrom="column">
            <wp:posOffset>-1038225</wp:posOffset>
          </wp:positionH>
          <wp:positionV relativeFrom="paragraph">
            <wp:posOffset>4232275</wp:posOffset>
          </wp:positionV>
          <wp:extent cx="7781925" cy="652316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81925" cy="6523160"/>
                  </a:xfrm>
                  <a:prstGeom prst="rect">
                    <a:avLst/>
                  </a:prstGeom>
                </pic:spPr>
              </pic:pic>
            </a:graphicData>
          </a:graphic>
          <wp14:sizeRelH relativeFrom="margin">
            <wp14:pctWidth>0</wp14:pctWidth>
          </wp14:sizeRelH>
          <wp14:sizeRelV relativeFrom="margin">
            <wp14:pctHeight>0</wp14:pctHeight>
          </wp14:sizeRelV>
        </wp:anchor>
      </w:drawing>
    </w:r>
    <w:r w:rsidR="00991626">
      <w:rPr>
        <w:noProof/>
      </w:rPr>
      <w:drawing>
        <wp:anchor distT="0" distB="0" distL="114300" distR="114300" simplePos="0" relativeHeight="251657216" behindDoc="0" locked="0" layoutInCell="1" allowOverlap="1" wp14:anchorId="28B09704" wp14:editId="199E32B9">
          <wp:simplePos x="0" y="0"/>
          <wp:positionH relativeFrom="page">
            <wp:align>right</wp:align>
          </wp:positionH>
          <wp:positionV relativeFrom="paragraph">
            <wp:posOffset>-430530</wp:posOffset>
          </wp:positionV>
          <wp:extent cx="1498600" cy="855345"/>
          <wp:effectExtent l="0" t="0" r="0" b="0"/>
          <wp:wrapNone/>
          <wp:docPr id="2" name="Picture 2" descr="L:\Communications Data Centre\Communications\#Branding\Logos-NHS\Blackpool Teaching Hospitals NHS Foundation Trust 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munications Data Centre\Communications\#Branding\Logos-NHS\Blackpool Teaching Hospitals NHS Foundation Trust CMYK-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98600" cy="8553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B53E2"/>
    <w:multiLevelType w:val="hybridMultilevel"/>
    <w:tmpl w:val="A2528C3C"/>
    <w:lvl w:ilvl="0" w:tplc="0809000F">
      <w:start w:val="1"/>
      <w:numFmt w:val="decimal"/>
      <w:lvlText w:val="%1."/>
      <w:lvlJc w:val="left"/>
      <w:pPr>
        <w:ind w:left="720" w:hanging="360"/>
      </w:pPr>
    </w:lvl>
    <w:lvl w:ilvl="1" w:tplc="7BE8126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D731D"/>
    <w:multiLevelType w:val="hybridMultilevel"/>
    <w:tmpl w:val="DD244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CC3572"/>
    <w:multiLevelType w:val="hybridMultilevel"/>
    <w:tmpl w:val="BAEC8F26"/>
    <w:lvl w:ilvl="0" w:tplc="9342D1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8B6211"/>
    <w:multiLevelType w:val="hybridMultilevel"/>
    <w:tmpl w:val="BF709D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453A99"/>
    <w:multiLevelType w:val="hybridMultilevel"/>
    <w:tmpl w:val="734477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ABC0387"/>
    <w:multiLevelType w:val="hybridMultilevel"/>
    <w:tmpl w:val="F8125D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B7372E9"/>
    <w:multiLevelType w:val="hybridMultilevel"/>
    <w:tmpl w:val="31F60F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C7B751A"/>
    <w:multiLevelType w:val="multilevel"/>
    <w:tmpl w:val="31366D56"/>
    <w:lvl w:ilvl="0">
      <w:start w:val="1"/>
      <w:numFmt w:val="bullet"/>
      <w:lvlText w:val=""/>
      <w:lvlJc w:val="left"/>
      <w:pPr>
        <w:tabs>
          <w:tab w:val="num" w:pos="360"/>
        </w:tabs>
        <w:ind w:left="360" w:hanging="360"/>
      </w:pPr>
      <w:rPr>
        <w:rFonts w:ascii="Symbol" w:hAnsi="Symbol" w:hint="default"/>
        <w:color w:val="auto"/>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7EBA6BE7"/>
    <w:multiLevelType w:val="hybridMultilevel"/>
    <w:tmpl w:val="84CE7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73536382">
    <w:abstractNumId w:val="7"/>
  </w:num>
  <w:num w:numId="2" w16cid:durableId="186648079">
    <w:abstractNumId w:val="6"/>
  </w:num>
  <w:num w:numId="3" w16cid:durableId="357775134">
    <w:abstractNumId w:val="1"/>
  </w:num>
  <w:num w:numId="4" w16cid:durableId="939140284">
    <w:abstractNumId w:val="5"/>
  </w:num>
  <w:num w:numId="5" w16cid:durableId="595943157">
    <w:abstractNumId w:val="8"/>
  </w:num>
  <w:num w:numId="6" w16cid:durableId="1263957607">
    <w:abstractNumId w:val="0"/>
  </w:num>
  <w:num w:numId="7" w16cid:durableId="2130318822">
    <w:abstractNumId w:val="2"/>
  </w:num>
  <w:num w:numId="8" w16cid:durableId="431246203">
    <w:abstractNumId w:val="3"/>
  </w:num>
  <w:num w:numId="9" w16cid:durableId="7854650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F4"/>
    <w:rsid w:val="000F62E7"/>
    <w:rsid w:val="001A0102"/>
    <w:rsid w:val="001F5F85"/>
    <w:rsid w:val="002A00B0"/>
    <w:rsid w:val="002E0BE6"/>
    <w:rsid w:val="00307378"/>
    <w:rsid w:val="003401F4"/>
    <w:rsid w:val="003520D2"/>
    <w:rsid w:val="00420014"/>
    <w:rsid w:val="00687F4C"/>
    <w:rsid w:val="007118D6"/>
    <w:rsid w:val="0076494F"/>
    <w:rsid w:val="007C5992"/>
    <w:rsid w:val="008C6E09"/>
    <w:rsid w:val="008E7973"/>
    <w:rsid w:val="00945589"/>
    <w:rsid w:val="00991626"/>
    <w:rsid w:val="009C73D2"/>
    <w:rsid w:val="00B37E6F"/>
    <w:rsid w:val="00D60F03"/>
    <w:rsid w:val="00D96F29"/>
    <w:rsid w:val="00DA184B"/>
    <w:rsid w:val="00E161A4"/>
    <w:rsid w:val="00E46A4F"/>
    <w:rsid w:val="00E84D31"/>
    <w:rsid w:val="00F10FED"/>
    <w:rsid w:val="00FD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CCF24"/>
  <w15:chartTrackingRefBased/>
  <w15:docId w15:val="{366B7BFF-0E1D-4DE6-8951-34266073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8E7973"/>
    <w:pPr>
      <w:keepNext/>
      <w:keepLines/>
      <w:spacing w:before="240" w:after="0"/>
      <w:outlineLvl w:val="0"/>
    </w:pPr>
    <w:rPr>
      <w:rFonts w:ascii="Calibri Light" w:eastAsia="Times New Roman" w:hAnsi="Calibri Light"/>
      <w:color w:val="2F5496"/>
      <w:sz w:val="32"/>
      <w:szCs w:val="32"/>
    </w:rPr>
  </w:style>
  <w:style w:type="paragraph" w:styleId="Heading4">
    <w:name w:val="heading 4"/>
    <w:basedOn w:val="Normal"/>
    <w:next w:val="Normal"/>
    <w:link w:val="Heading4Char"/>
    <w:uiPriority w:val="9"/>
    <w:semiHidden/>
    <w:unhideWhenUsed/>
    <w:qFormat/>
    <w:rsid w:val="007118D6"/>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7973"/>
    <w:rPr>
      <w:rFonts w:ascii="Calibri Light" w:eastAsia="Times New Roman" w:hAnsi="Calibri Light" w:cs="Times New Roman"/>
      <w:color w:val="2F5496"/>
      <w:sz w:val="32"/>
      <w:szCs w:val="32"/>
    </w:rPr>
  </w:style>
  <w:style w:type="paragraph" w:styleId="Header">
    <w:name w:val="header"/>
    <w:basedOn w:val="Normal"/>
    <w:link w:val="HeaderChar"/>
    <w:uiPriority w:val="99"/>
    <w:unhideWhenUsed/>
    <w:rsid w:val="000F6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2E7"/>
  </w:style>
  <w:style w:type="paragraph" w:styleId="Footer">
    <w:name w:val="footer"/>
    <w:basedOn w:val="Normal"/>
    <w:link w:val="FooterChar"/>
    <w:uiPriority w:val="99"/>
    <w:unhideWhenUsed/>
    <w:rsid w:val="000F6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2E7"/>
  </w:style>
  <w:style w:type="character" w:customStyle="1" w:styleId="Heading4Char">
    <w:name w:val="Heading 4 Char"/>
    <w:link w:val="Heading4"/>
    <w:uiPriority w:val="9"/>
    <w:semiHidden/>
    <w:rsid w:val="007118D6"/>
    <w:rPr>
      <w:rFonts w:ascii="Calibri Light" w:eastAsia="Times New Roman" w:hAnsi="Calibri Light" w:cs="Times New Roman"/>
      <w:i/>
      <w:iCs/>
      <w:color w:val="2F5496"/>
    </w:rPr>
  </w:style>
  <w:style w:type="paragraph" w:customStyle="1" w:styleId="Default">
    <w:name w:val="Default"/>
    <w:rsid w:val="007118D6"/>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E161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9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4050\Downloads\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62874086846E428712398880820969" ma:contentTypeVersion="19" ma:contentTypeDescription="Create a new document." ma:contentTypeScope="" ma:versionID="c8e19efd0577bfc88499633e57415558">
  <xsd:schema xmlns:xsd="http://www.w3.org/2001/XMLSchema" xmlns:xs="http://www.w3.org/2001/XMLSchema" xmlns:p="http://schemas.microsoft.com/office/2006/metadata/properties" xmlns:ns1="http://schemas.microsoft.com/sharepoint/v3" xmlns:ns2="c9297745-3f22-4edd-a5cd-cd34ec920a85" xmlns:ns3="6f94a894-ae5e-4888-a6a4-eb1edbf955ef" targetNamespace="http://schemas.microsoft.com/office/2006/metadata/properties" ma:root="true" ma:fieldsID="a5b48fb8ffd98abaa4c2e31cdd2feee5" ns1:_="" ns2:_="" ns3:_="">
    <xsd:import namespace="http://schemas.microsoft.com/sharepoint/v3"/>
    <xsd:import namespace="c9297745-3f22-4edd-a5cd-cd34ec920a85"/>
    <xsd:import namespace="6f94a894-ae5e-4888-a6a4-eb1edbf955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297745-3f22-4edd-a5cd-cd34ec920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94a894-ae5e-4888-a6a4-eb1edbf955e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9297745-3f22-4edd-a5cd-cd34ec920a85">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8C2F5-6D10-4B7F-94A7-266F7163F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297745-3f22-4edd-a5cd-cd34ec920a85"/>
    <ds:schemaRef ds:uri="6f94a894-ae5e-4888-a6a4-eb1edbf95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FA99B-D9E1-4EF9-B423-4327B21D30AC}">
  <ds:schemaRefs>
    <ds:schemaRef ds:uri="http://schemas.microsoft.com/sharepoint/v3/contenttype/forms"/>
  </ds:schemaRefs>
</ds:datastoreItem>
</file>

<file path=customXml/itemProps3.xml><?xml version="1.0" encoding="utf-8"?>
<ds:datastoreItem xmlns:ds="http://schemas.openxmlformats.org/officeDocument/2006/customXml" ds:itemID="{F58D71F7-C8CE-4743-9E68-0D05B9AF5A8A}">
  <ds:schemaRefs>
    <ds:schemaRef ds:uri="http://schemas.microsoft.com/office/2006/metadata/properties"/>
    <ds:schemaRef ds:uri="http://schemas.microsoft.com/office/infopath/2007/PartnerControls"/>
    <ds:schemaRef ds:uri="http://schemas.microsoft.com/sharepoint/v3"/>
    <ds:schemaRef ds:uri="c9297745-3f22-4edd-a5cd-cd34ec920a85"/>
  </ds:schemaRefs>
</ds:datastoreItem>
</file>

<file path=customXml/itemProps4.xml><?xml version="1.0" encoding="utf-8"?>
<ds:datastoreItem xmlns:ds="http://schemas.openxmlformats.org/officeDocument/2006/customXml" ds:itemID="{4B2B4F16-1579-4536-B2BB-E09C0615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98</TotalTime>
  <Pages>6</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Carmelo (BFWH)</dc:creator>
  <cp:keywords/>
  <dc:description/>
  <cp:lastModifiedBy>HENSHAW, Catherine (BLACKPOOL TEACHING HOSPITALS NHS FOUNDATION TRUST)</cp:lastModifiedBy>
  <cp:revision>5</cp:revision>
  <dcterms:created xsi:type="dcterms:W3CDTF">2024-02-29T12:06:00Z</dcterms:created>
  <dcterms:modified xsi:type="dcterms:W3CDTF">2024-02-29T13:56:00Z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0x0101004662874086846E428712398880820969</vt:lpwstr>
  </property>
  <property fmtid="{D5CDD505-2E9C-101B-9397-08002B2CF9AE}" pid="3" name="MediaServiceImageTags">
    <vt:lpwstr/>
  </property>
</Properties>
</file>